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361" w:firstLineChars="100"/>
        <w:jc w:val="both"/>
        <w:textAlignment w:val="auto"/>
        <w:outlineLvl w:val="9"/>
        <w:rPr>
          <w:rFonts w:ascii="华文中宋" w:hAnsi="华文中宋" w:eastAsia="华文中宋"/>
          <w:b/>
          <w:sz w:val="36"/>
          <w:szCs w:val="36"/>
        </w:rPr>
      </w:pPr>
      <w:r>
        <w:rPr>
          <w:rFonts w:hint="eastAsia" w:ascii="华文中宋" w:hAnsi="华文中宋" w:eastAsia="华文中宋"/>
          <w:b/>
          <w:sz w:val="36"/>
          <w:szCs w:val="36"/>
          <w:lang w:val="en-US" w:eastAsia="zh-CN"/>
        </w:rPr>
        <w:t>2019</w:t>
      </w:r>
      <w:r>
        <w:rPr>
          <w:rFonts w:ascii="华文中宋" w:hAnsi="华文中宋" w:eastAsia="华文中宋"/>
          <w:b/>
          <w:sz w:val="36"/>
          <w:szCs w:val="36"/>
        </w:rPr>
        <w:t>年</w:t>
      </w:r>
      <w:r>
        <w:rPr>
          <w:rFonts w:hint="eastAsia" w:ascii="华文中宋" w:hAnsi="华文中宋" w:eastAsia="华文中宋"/>
          <w:b/>
          <w:sz w:val="36"/>
          <w:szCs w:val="36"/>
          <w:lang w:val="en-US" w:eastAsia="zh-CN"/>
        </w:rPr>
        <w:t>杭州市</w:t>
      </w:r>
      <w:r>
        <w:rPr>
          <w:rFonts w:ascii="华文中宋" w:hAnsi="华文中宋" w:eastAsia="华文中宋"/>
          <w:b/>
          <w:sz w:val="36"/>
          <w:szCs w:val="36"/>
        </w:rPr>
        <w:t>化妆品监督抽检和风险监测工作方案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b/>
          <w:sz w:val="30"/>
          <w:szCs w:val="30"/>
          <w:lang w:eastAsia="zh-CN"/>
        </w:rPr>
      </w:pPr>
      <w:r>
        <w:rPr>
          <w:rFonts w:hint="eastAsia" w:ascii="仿宋_GB2312" w:eastAsia="仿宋_GB2312"/>
          <w:sz w:val="30"/>
          <w:szCs w:val="30"/>
        </w:rPr>
        <w:t>为全面掌握全市化妆品安全总体状况，</w:t>
      </w:r>
      <w:r>
        <w:rPr>
          <w:rFonts w:hint="eastAsia" w:ascii="仿宋_GB2312" w:eastAsia="仿宋_GB2312"/>
          <w:sz w:val="30"/>
          <w:szCs w:val="30"/>
          <w:lang w:val="en-US" w:eastAsia="zh-CN"/>
        </w:rPr>
        <w:t>及时发现安全隐患，整治突出问题，规范生产经营秩序</w:t>
      </w:r>
      <w:r>
        <w:rPr>
          <w:rFonts w:hint="eastAsia" w:ascii="仿宋_GB2312" w:eastAsia="仿宋_GB2312"/>
          <w:sz w:val="30"/>
          <w:szCs w:val="30"/>
          <w:lang w:eastAsia="zh-CN"/>
        </w:rPr>
        <w:t>，</w:t>
      </w:r>
      <w:r>
        <w:rPr>
          <w:rFonts w:hint="eastAsia" w:ascii="仿宋_GB2312" w:eastAsia="仿宋_GB2312"/>
          <w:sz w:val="30"/>
          <w:szCs w:val="30"/>
        </w:rPr>
        <w:t>结合当前化妆品监管重点</w:t>
      </w:r>
      <w:r>
        <w:rPr>
          <w:rFonts w:hint="eastAsia" w:ascii="仿宋_GB2312" w:eastAsia="仿宋_GB2312"/>
          <w:sz w:val="30"/>
          <w:szCs w:val="30"/>
          <w:lang w:eastAsia="zh-CN"/>
        </w:rPr>
        <w:t>，</w:t>
      </w:r>
      <w:r>
        <w:rPr>
          <w:rFonts w:hint="eastAsia" w:ascii="仿宋_GB2312" w:eastAsia="仿宋_GB2312"/>
          <w:sz w:val="30"/>
          <w:szCs w:val="30"/>
        </w:rPr>
        <w:t>以发现问题为导向，</w:t>
      </w:r>
      <w:r>
        <w:rPr>
          <w:rFonts w:hint="eastAsia" w:ascii="仿宋_GB2312" w:eastAsia="仿宋_GB2312"/>
          <w:sz w:val="30"/>
          <w:szCs w:val="30"/>
          <w:lang w:eastAsia="zh-CN"/>
        </w:rPr>
        <w:t>以历年监督抽检和检查情况为基础，</w:t>
      </w:r>
      <w:r>
        <w:rPr>
          <w:rFonts w:hint="eastAsia" w:ascii="仿宋_GB2312" w:eastAsia="仿宋_GB2312"/>
          <w:sz w:val="30"/>
          <w:szCs w:val="30"/>
          <w:lang w:val="en-US" w:eastAsia="zh-CN"/>
        </w:rPr>
        <w:t>开展有针对性的化妆品监督抽检和风险监测，特</w:t>
      </w:r>
      <w:r>
        <w:rPr>
          <w:rFonts w:hint="eastAsia" w:ascii="仿宋_GB2312" w:eastAsia="仿宋_GB2312"/>
          <w:sz w:val="30"/>
          <w:szCs w:val="30"/>
        </w:rPr>
        <w:t>制定</w:t>
      </w:r>
      <w:r>
        <w:rPr>
          <w:rFonts w:hint="eastAsia" w:ascii="仿宋_GB2312" w:eastAsia="仿宋_GB2312"/>
          <w:sz w:val="30"/>
          <w:szCs w:val="30"/>
          <w:lang w:eastAsia="zh-CN"/>
        </w:rPr>
        <w:t>本</w:t>
      </w:r>
      <w:r>
        <w:rPr>
          <w:rFonts w:hint="eastAsia" w:ascii="仿宋_GB2312" w:eastAsia="仿宋_GB2312"/>
          <w:sz w:val="30"/>
          <w:szCs w:val="30"/>
        </w:rPr>
        <w:t>方案</w:t>
      </w:r>
      <w:r>
        <w:rPr>
          <w:rFonts w:hint="eastAsia" w:ascii="仿宋_GB2312" w:eastAsia="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一、组织实施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sz w:val="30"/>
          <w:szCs w:val="30"/>
        </w:rPr>
      </w:pPr>
      <w:r>
        <w:rPr>
          <w:rFonts w:hint="eastAsia" w:ascii="仿宋_GB2312" w:eastAsia="仿宋_GB2312"/>
          <w:sz w:val="30"/>
          <w:szCs w:val="30"/>
        </w:rPr>
        <w:t>杭州市市场监督管理局（下称市局）牵头开展，抽样、产品确认、检验和结果汇总等具体相关工作由</w:t>
      </w:r>
      <w:r>
        <w:rPr>
          <w:rFonts w:hint="eastAsia" w:ascii="仿宋_GB2312" w:eastAsia="仿宋_GB2312"/>
          <w:sz w:val="30"/>
          <w:szCs w:val="30"/>
          <w:lang w:val="en-US" w:eastAsia="zh-CN"/>
        </w:rPr>
        <w:t>招标产生的第三方检验机构组织</w:t>
      </w:r>
      <w:r>
        <w:rPr>
          <w:rFonts w:hint="eastAsia" w:ascii="仿宋_GB2312" w:eastAsia="仿宋_GB2312"/>
          <w:sz w:val="30"/>
          <w:szCs w:val="30"/>
        </w:rPr>
        <w:t>完成，各区、县（市）局（分局）按本方案要求</w:t>
      </w:r>
      <w:r>
        <w:rPr>
          <w:rFonts w:hint="eastAsia" w:ascii="仿宋_GB2312" w:eastAsia="仿宋_GB2312"/>
          <w:sz w:val="30"/>
          <w:szCs w:val="30"/>
          <w:lang w:eastAsia="zh-CN"/>
        </w:rPr>
        <w:t>会同中标检验机构</w:t>
      </w:r>
      <w:r>
        <w:rPr>
          <w:rFonts w:hint="eastAsia" w:ascii="仿宋_GB2312" w:eastAsia="仿宋_GB2312"/>
          <w:sz w:val="30"/>
          <w:szCs w:val="30"/>
        </w:rPr>
        <w:t>实施监督抽样</w:t>
      </w:r>
      <w:r>
        <w:rPr>
          <w:rFonts w:hint="eastAsia" w:ascii="仿宋_GB2312" w:eastAsia="仿宋_GB2312"/>
          <w:sz w:val="30"/>
          <w:szCs w:val="30"/>
          <w:lang w:val="en-US" w:eastAsia="zh-CN"/>
        </w:rPr>
        <w:t>和辖区内被抽检不合格的产品的处置工作</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二、抽检</w:t>
      </w:r>
      <w:r>
        <w:rPr>
          <w:rFonts w:hint="eastAsia" w:ascii="黑体" w:hAnsi="黑体" w:eastAsia="黑体" w:cs="黑体"/>
          <w:b/>
          <w:sz w:val="30"/>
          <w:szCs w:val="30"/>
          <w:lang w:eastAsia="zh-CN"/>
        </w:rPr>
        <w:t>品种和</w:t>
      </w:r>
      <w:r>
        <w:rPr>
          <w:rFonts w:hint="eastAsia" w:ascii="黑体" w:hAnsi="黑体" w:eastAsia="黑体" w:cs="黑体"/>
          <w:b/>
          <w:sz w:val="30"/>
          <w:szCs w:val="30"/>
        </w:rPr>
        <w:t>数量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本年度</w:t>
      </w:r>
      <w:r>
        <w:rPr>
          <w:rFonts w:hint="eastAsia" w:ascii="仿宋_GB2312" w:eastAsia="仿宋_GB2312"/>
          <w:sz w:val="30"/>
          <w:szCs w:val="30"/>
        </w:rPr>
        <w:t>计划抽检化妆品</w:t>
      </w:r>
      <w:r>
        <w:rPr>
          <w:rFonts w:hint="eastAsia" w:ascii="仿宋_GB2312" w:eastAsia="仿宋_GB2312"/>
          <w:sz w:val="30"/>
          <w:szCs w:val="30"/>
          <w:lang w:val="en-US" w:eastAsia="zh-CN"/>
        </w:rPr>
        <w:t>200</w:t>
      </w:r>
      <w:r>
        <w:rPr>
          <w:rFonts w:ascii="仿宋_GB2312" w:eastAsia="仿宋_GB2312"/>
          <w:sz w:val="30"/>
          <w:szCs w:val="30"/>
        </w:rPr>
        <w:t xml:space="preserve"> </w:t>
      </w:r>
      <w:r>
        <w:rPr>
          <w:rFonts w:hint="eastAsia" w:ascii="仿宋_GB2312" w:eastAsia="仿宋_GB2312"/>
          <w:sz w:val="30"/>
          <w:szCs w:val="30"/>
        </w:rPr>
        <w:t>批次，采取“一次抽样、同时检验”的方式进行</w:t>
      </w:r>
      <w:r>
        <w:rPr>
          <w:rFonts w:hint="eastAsia" w:ascii="仿宋_GB2312" w:eastAsia="仿宋_GB2312"/>
          <w:sz w:val="30"/>
          <w:szCs w:val="30"/>
          <w:lang w:eastAsia="zh-CN"/>
        </w:rPr>
        <w:t>，</w:t>
      </w:r>
      <w:r>
        <w:rPr>
          <w:rFonts w:hint="eastAsia" w:ascii="仿宋_GB2312" w:eastAsia="仿宋_GB2312"/>
          <w:sz w:val="30"/>
          <w:szCs w:val="30"/>
        </w:rPr>
        <w:t>同一抽检品种同时包含监督抽检和风险监测项目</w:t>
      </w:r>
      <w:r>
        <w:rPr>
          <w:rFonts w:hint="eastAsia" w:ascii="仿宋_GB2312" w:eastAsia="仿宋_GB2312"/>
          <w:sz w:val="30"/>
          <w:szCs w:val="30"/>
          <w:lang w:eastAsia="zh-CN"/>
        </w:rPr>
        <w:t>。</w:t>
      </w:r>
      <w:r>
        <w:rPr>
          <w:rFonts w:hint="eastAsia" w:ascii="仿宋_GB2312" w:eastAsia="仿宋_GB2312"/>
          <w:sz w:val="30"/>
          <w:szCs w:val="30"/>
        </w:rPr>
        <w:t>以</w:t>
      </w:r>
      <w:r>
        <w:rPr>
          <w:rFonts w:hint="eastAsia" w:ascii="仿宋_GB2312" w:eastAsia="仿宋_GB2312"/>
          <w:sz w:val="30"/>
          <w:szCs w:val="30"/>
          <w:lang w:val="en-US" w:eastAsia="zh-CN"/>
        </w:rPr>
        <w:t>近年问题暴露集中品种</w:t>
      </w:r>
      <w:r>
        <w:rPr>
          <w:rFonts w:hint="eastAsia" w:ascii="仿宋_GB2312" w:eastAsia="仿宋_GB2312"/>
          <w:sz w:val="30"/>
          <w:szCs w:val="30"/>
        </w:rPr>
        <w:t>为重点产品</w:t>
      </w:r>
      <w:r>
        <w:rPr>
          <w:rFonts w:hint="eastAsia" w:ascii="仿宋_GB2312" w:eastAsia="仿宋_GB2312"/>
          <w:sz w:val="30"/>
          <w:szCs w:val="30"/>
          <w:lang w:eastAsia="zh-CN"/>
        </w:rPr>
        <w:t>，主要针对</w:t>
      </w:r>
      <w:r>
        <w:rPr>
          <w:rFonts w:hint="eastAsia" w:ascii="仿宋_GB2312" w:eastAsia="仿宋_GB2312"/>
          <w:sz w:val="30"/>
          <w:szCs w:val="30"/>
        </w:rPr>
        <w:t>美白/祛斑类、祛痘/除螨/抗粉刺类、</w:t>
      </w:r>
      <w:r>
        <w:rPr>
          <w:rFonts w:hint="eastAsia" w:ascii="仿宋_GB2312" w:eastAsia="仿宋_GB2312"/>
          <w:sz w:val="30"/>
          <w:szCs w:val="30"/>
          <w:u w:val="none"/>
          <w:lang w:val="en-US" w:eastAsia="zh-CN"/>
        </w:rPr>
        <w:t>防晒类、染发类（氧化型染发产品）</w:t>
      </w:r>
      <w:r>
        <w:rPr>
          <w:rFonts w:hint="eastAsia" w:ascii="仿宋_GB2312" w:eastAsia="仿宋_GB2312"/>
          <w:sz w:val="30"/>
          <w:szCs w:val="30"/>
          <w:lang w:val="en-US" w:eastAsia="zh-CN"/>
        </w:rPr>
        <w:t>、烫发/脱毛类、</w:t>
      </w:r>
      <w:r>
        <w:rPr>
          <w:rFonts w:hint="eastAsia" w:ascii="仿宋_GB2312" w:eastAsia="仿宋_GB2312"/>
          <w:sz w:val="30"/>
          <w:szCs w:val="30"/>
          <w:lang w:eastAsia="zh-CN"/>
        </w:rPr>
        <w:t>婴幼儿护肤类、</w:t>
      </w:r>
      <w:r>
        <w:rPr>
          <w:rFonts w:hint="eastAsia" w:ascii="仿宋_GB2312" w:eastAsia="仿宋_GB2312"/>
          <w:sz w:val="30"/>
          <w:szCs w:val="30"/>
        </w:rPr>
        <w:t>面膜类</w:t>
      </w:r>
      <w:r>
        <w:rPr>
          <w:rFonts w:hint="eastAsia" w:ascii="仿宋_GB2312" w:eastAsia="仿宋_GB2312"/>
          <w:sz w:val="30"/>
          <w:szCs w:val="30"/>
          <w:lang w:eastAsia="zh-CN"/>
        </w:rPr>
        <w:t>、爽身粉类、非特一般护肤类等九类产品。其中婴幼儿护肤类数量不少于抽检总数的</w:t>
      </w:r>
      <w:r>
        <w:rPr>
          <w:rFonts w:hint="eastAsia" w:ascii="仿宋_GB2312" w:eastAsia="仿宋_GB2312"/>
          <w:sz w:val="30"/>
          <w:szCs w:val="30"/>
          <w:lang w:val="en-US" w:eastAsia="zh-CN"/>
        </w:rPr>
        <w:t>15%，</w:t>
      </w:r>
      <w:r>
        <w:rPr>
          <w:rFonts w:hint="eastAsia" w:ascii="仿宋_GB2312" w:eastAsia="仿宋_GB2312"/>
          <w:sz w:val="30"/>
          <w:szCs w:val="30"/>
          <w:lang w:eastAsia="zh-CN"/>
        </w:rPr>
        <w:t>进口化妆品抽检数量不少于抽检总数的</w:t>
      </w:r>
      <w:r>
        <w:rPr>
          <w:rFonts w:hint="eastAsia" w:ascii="仿宋_GB2312" w:eastAsia="仿宋_GB2312"/>
          <w:sz w:val="30"/>
          <w:szCs w:val="30"/>
          <w:lang w:val="en-US" w:eastAsia="zh-CN"/>
        </w:rPr>
        <w:t>20%。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textAlignment w:val="auto"/>
        <w:outlineLvl w:val="9"/>
        <w:rPr>
          <w:rFonts w:hint="eastAsia" w:ascii="黑体" w:hAnsi="黑体" w:eastAsia="黑体" w:cs="黑体"/>
          <w:b/>
          <w:sz w:val="30"/>
          <w:szCs w:val="30"/>
        </w:rPr>
      </w:pPr>
      <w:r>
        <w:rPr>
          <w:rFonts w:hint="eastAsia" w:ascii="黑体" w:hAnsi="黑体" w:eastAsia="黑体" w:cs="黑体"/>
          <w:b/>
          <w:sz w:val="30"/>
          <w:szCs w:val="30"/>
        </w:rPr>
        <w:t>三、抽样场所和检测项目</w:t>
      </w:r>
    </w:p>
    <w:p>
      <w:pPr>
        <w:spacing w:line="57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本年度监督抽检针对化妆品经营环节开展，应覆盖城市、农村、城乡结合部等不同区域，以</w:t>
      </w:r>
      <w:r>
        <w:rPr>
          <w:rFonts w:hint="eastAsia" w:ascii="仿宋_GB2312" w:eastAsia="仿宋_GB2312"/>
          <w:sz w:val="30"/>
          <w:szCs w:val="30"/>
        </w:rPr>
        <w:t>美容美发</w:t>
      </w:r>
      <w:r>
        <w:rPr>
          <w:rFonts w:hint="eastAsia" w:ascii="仿宋_GB2312" w:eastAsia="仿宋_GB2312"/>
          <w:sz w:val="30"/>
          <w:szCs w:val="30"/>
          <w:lang w:val="en-US" w:eastAsia="zh-CN"/>
        </w:rPr>
        <w:t>店、药店、化妆品专卖店、母婴用品店、集散市场、专业批发商行为主，大型商场、超市等经营单位为辅（商场和超市的抽样比例应≤35%）。应</w:t>
      </w:r>
      <w:r>
        <w:rPr>
          <w:rFonts w:hint="eastAsia" w:ascii="仿宋_GB2312" w:eastAsia="仿宋_GB2312"/>
          <w:sz w:val="30"/>
          <w:szCs w:val="30"/>
          <w:lang w:eastAsia="zh-CN"/>
        </w:rPr>
        <w:t>特别</w:t>
      </w:r>
      <w:r>
        <w:rPr>
          <w:rFonts w:hint="eastAsia" w:ascii="仿宋_GB2312" w:eastAsia="仿宋_GB2312"/>
          <w:sz w:val="30"/>
          <w:szCs w:val="30"/>
        </w:rPr>
        <w:t>关注近年抽检</w:t>
      </w:r>
      <w:r>
        <w:rPr>
          <w:rFonts w:hint="eastAsia" w:ascii="仿宋_GB2312" w:eastAsia="仿宋_GB2312"/>
          <w:sz w:val="30"/>
          <w:szCs w:val="30"/>
          <w:lang w:eastAsia="zh-CN"/>
        </w:rPr>
        <w:t>出</w:t>
      </w:r>
      <w:r>
        <w:rPr>
          <w:rFonts w:hint="eastAsia" w:ascii="仿宋_GB2312" w:eastAsia="仿宋_GB2312"/>
          <w:sz w:val="30"/>
          <w:szCs w:val="30"/>
        </w:rPr>
        <w:t>不合格</w:t>
      </w:r>
      <w:r>
        <w:rPr>
          <w:rFonts w:hint="eastAsia" w:ascii="仿宋_GB2312" w:eastAsia="仿宋_GB2312"/>
          <w:sz w:val="30"/>
          <w:szCs w:val="30"/>
          <w:lang w:eastAsia="zh-CN"/>
        </w:rPr>
        <w:t>产品的商家。</w:t>
      </w:r>
      <w:r>
        <w:rPr>
          <w:rFonts w:hint="eastAsia" w:ascii="仿宋_GB2312" w:eastAsia="仿宋_GB2312"/>
          <w:sz w:val="30"/>
          <w:szCs w:val="30"/>
          <w:lang w:val="en-US" w:eastAsia="zh-CN"/>
        </w:rPr>
        <w:t>原则上应避免重复抽取同一品种、同一规格、同一批号的样品。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rPr>
        <w:t>主要检测指标有标识标签、常规理化指标、有毒物质限量、可能含有的违禁添加物质等，具体检测项目详见附表</w:t>
      </w:r>
      <w:r>
        <w:rPr>
          <w:rFonts w:hint="eastAsia" w:ascii="仿宋_GB2312" w:eastAsia="仿宋_GB2312"/>
          <w:sz w:val="30"/>
          <w:szCs w:val="30"/>
          <w:lang w:val="en-US" w:eastAsia="zh-CN"/>
        </w:rPr>
        <w:t>一</w:t>
      </w:r>
      <w:r>
        <w:rPr>
          <w:rFonts w:hint="eastAsia" w:ascii="仿宋_GB2312" w:eastAsia="仿宋_GB2312"/>
          <w:sz w:val="30"/>
          <w:szCs w:val="30"/>
        </w:rPr>
        <w:t>，针对不同产品特性确定重点检测项目</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若采集样品存在困难的，可根据实际情况适当调整。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outlineLvl w:val="9"/>
        <w:rPr>
          <w:rFonts w:hint="eastAsia" w:ascii="仿宋_GB2312" w:eastAsia="黑体"/>
          <w:b/>
          <w:sz w:val="30"/>
          <w:szCs w:val="30"/>
          <w:lang w:eastAsia="zh-CN"/>
        </w:rPr>
      </w:pPr>
      <w:r>
        <w:rPr>
          <w:rFonts w:hint="eastAsia" w:ascii="黑体" w:hAnsi="黑体" w:eastAsia="黑体" w:cs="黑体"/>
          <w:b/>
          <w:sz w:val="30"/>
          <w:szCs w:val="30"/>
          <w:lang w:eastAsia="zh-CN"/>
        </w:rPr>
        <w:t>四、</w:t>
      </w:r>
      <w:r>
        <w:rPr>
          <w:rFonts w:hint="eastAsia" w:ascii="黑体" w:hAnsi="黑体" w:eastAsia="黑体" w:cs="黑体"/>
          <w:b/>
          <w:sz w:val="30"/>
          <w:szCs w:val="30"/>
        </w:rPr>
        <w:t>抽检产品</w:t>
      </w:r>
      <w:r>
        <w:rPr>
          <w:rFonts w:hint="eastAsia" w:ascii="黑体" w:hAnsi="黑体" w:eastAsia="黑体" w:cs="黑体"/>
          <w:b/>
          <w:sz w:val="30"/>
          <w:szCs w:val="30"/>
          <w:lang w:val="en-US" w:eastAsia="zh-CN"/>
        </w:rPr>
        <w:t>批次、品种要求</w:t>
      </w:r>
      <w:r>
        <w:rPr>
          <w:rFonts w:hint="eastAsia" w:ascii="黑体" w:hAnsi="黑体" w:eastAsia="黑体" w:cs="黑体"/>
          <w:b/>
          <w:sz w:val="30"/>
          <w:szCs w:val="30"/>
        </w:rPr>
        <w:t>和完成时间</w:t>
      </w:r>
    </w:p>
    <w:tbl>
      <w:tblPr>
        <w:tblStyle w:val="6"/>
        <w:tblW w:w="85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785"/>
        <w:gridCol w:w="840"/>
        <w:gridCol w:w="3091"/>
        <w:gridCol w:w="1214"/>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项目</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采样场所</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采样批次</w:t>
            </w:r>
          </w:p>
        </w:tc>
        <w:tc>
          <w:tcPr>
            <w:tcW w:w="309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评价品种</w:t>
            </w:r>
          </w:p>
        </w:tc>
        <w:tc>
          <w:tcPr>
            <w:tcW w:w="121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采样时间</w:t>
            </w:r>
          </w:p>
        </w:tc>
        <w:tc>
          <w:tcPr>
            <w:tcW w:w="116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eastAsia" w:ascii="仿宋_GB2312" w:eastAsia="仿宋_GB2312"/>
                <w:b/>
                <w:sz w:val="24"/>
              </w:rPr>
              <w:t>检验完  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rPr>
            </w:pPr>
            <w:r>
              <w:rPr>
                <w:rFonts w:hint="default" w:ascii="仿宋_GB2312" w:eastAsia="仿宋_GB2312"/>
                <w:b/>
                <w:sz w:val="24"/>
              </w:rPr>
              <w:t>1</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eastAsia="仿宋_GB2312"/>
                <w:sz w:val="24"/>
              </w:rPr>
            </w:pPr>
            <w:r>
              <w:rPr>
                <w:rFonts w:hint="eastAsia" w:ascii="仿宋_GB2312" w:eastAsia="仿宋_GB2312"/>
                <w:sz w:val="24"/>
              </w:rPr>
              <w:t>美容美发店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75</w:t>
            </w:r>
          </w:p>
        </w:tc>
        <w:tc>
          <w:tcPr>
            <w:tcW w:w="3091" w:type="dxa"/>
            <w:vMerge w:val="restart"/>
            <w:tcBorders>
              <w:top w:val="single" w:color="auto" w:sz="4" w:space="0"/>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护肤膏霜、乳液（含精华液）</w:t>
            </w:r>
            <w:r>
              <w:rPr>
                <w:rFonts w:hint="eastAsia" w:ascii="仿宋_GB2312" w:eastAsia="仿宋_GB2312"/>
                <w:color w:val="000000"/>
                <w:sz w:val="24"/>
                <w:lang w:val="en-US" w:eastAsia="zh-CN"/>
              </w:rPr>
              <w:t>50</w:t>
            </w:r>
            <w:r>
              <w:rPr>
                <w:rFonts w:hint="eastAsia" w:ascii="仿宋_GB2312" w:eastAsia="仿宋_GB2312"/>
                <w:color w:val="000000"/>
                <w:sz w:val="24"/>
              </w:rPr>
              <w:t>批</w:t>
            </w:r>
            <w:r>
              <w:rPr>
                <w:rFonts w:hint="eastAsia" w:ascii="宋体" w:hAnsi="宋体" w:eastAsia="宋体" w:cs="宋体"/>
                <w:b w:val="0"/>
                <w:bCs w:val="0"/>
                <w:color w:val="000000"/>
                <w:sz w:val="21"/>
                <w:szCs w:val="21"/>
                <w:lang w:val="en-US" w:eastAsia="zh-CN"/>
              </w:rPr>
              <w:t>（其中眼霜应不少于10批）；</w:t>
            </w:r>
          </w:p>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化妆水</w:t>
            </w:r>
            <w:r>
              <w:rPr>
                <w:rFonts w:hint="eastAsia" w:ascii="仿宋_GB2312" w:eastAsia="仿宋_GB2312"/>
                <w:color w:val="000000"/>
                <w:sz w:val="24"/>
                <w:lang w:val="en-US" w:eastAsia="zh-CN"/>
              </w:rPr>
              <w:t>15</w:t>
            </w:r>
            <w:r>
              <w:rPr>
                <w:rFonts w:hint="eastAsia" w:ascii="仿宋_GB2312" w:eastAsia="仿宋_GB2312"/>
                <w:color w:val="000000"/>
                <w:sz w:val="24"/>
              </w:rPr>
              <w:t>批；</w:t>
            </w:r>
          </w:p>
          <w:p>
            <w:pPr>
              <w:keepNext w:val="0"/>
              <w:keepLines w:val="0"/>
              <w:suppressLineNumbers w:val="0"/>
              <w:spacing w:before="0" w:beforeAutospacing="0" w:after="0" w:afterAutospacing="0"/>
              <w:ind w:left="0" w:right="0"/>
              <w:jc w:val="left"/>
              <w:rPr>
                <w:rFonts w:hint="default" w:ascii="仿宋_GB2312" w:eastAsia="仿宋_GB2312"/>
                <w:color w:val="000000"/>
                <w:sz w:val="24"/>
              </w:rPr>
            </w:pPr>
            <w:r>
              <w:rPr>
                <w:rFonts w:hint="eastAsia" w:ascii="仿宋_GB2312" w:eastAsia="仿宋_GB2312"/>
                <w:color w:val="000000"/>
                <w:sz w:val="24"/>
              </w:rPr>
              <w:t>洗面奶</w:t>
            </w:r>
            <w:r>
              <w:rPr>
                <w:rFonts w:hint="eastAsia" w:ascii="仿宋_GB2312" w:eastAsia="仿宋_GB2312"/>
                <w:color w:val="000000"/>
                <w:sz w:val="24"/>
                <w:lang w:val="en-US" w:eastAsia="zh-CN"/>
              </w:rPr>
              <w:t>15</w:t>
            </w:r>
            <w:r>
              <w:rPr>
                <w:rFonts w:hint="eastAsia" w:ascii="仿宋_GB2312" w:eastAsia="仿宋_GB2312"/>
                <w:color w:val="000000"/>
                <w:sz w:val="24"/>
              </w:rPr>
              <w:t>批；</w:t>
            </w:r>
          </w:p>
          <w:p>
            <w:pPr>
              <w:keepNext w:val="0"/>
              <w:keepLines w:val="0"/>
              <w:suppressLineNumbers w:val="0"/>
              <w:spacing w:before="0" w:beforeAutospacing="0" w:after="0" w:afterAutospacing="0"/>
              <w:ind w:left="0" w:right="0"/>
              <w:jc w:val="left"/>
              <w:rPr>
                <w:rFonts w:hint="eastAsia" w:ascii="仿宋_GB2312" w:eastAsia="仿宋_GB2312"/>
                <w:color w:val="000000"/>
                <w:sz w:val="24"/>
              </w:rPr>
            </w:pPr>
            <w:r>
              <w:rPr>
                <w:rFonts w:hint="eastAsia" w:ascii="仿宋_GB2312" w:eastAsia="仿宋_GB2312"/>
                <w:color w:val="000000"/>
                <w:sz w:val="24"/>
              </w:rPr>
              <w:t>面膜类</w:t>
            </w:r>
            <w:r>
              <w:rPr>
                <w:rFonts w:hint="eastAsia" w:ascii="仿宋_GB2312" w:eastAsia="仿宋_GB2312"/>
                <w:color w:val="000000"/>
                <w:sz w:val="24"/>
                <w:lang w:val="en-US" w:eastAsia="zh-CN"/>
              </w:rPr>
              <w:t>40</w:t>
            </w:r>
            <w:r>
              <w:rPr>
                <w:rFonts w:hint="eastAsia" w:ascii="仿宋_GB2312" w:eastAsia="仿宋_GB2312"/>
                <w:color w:val="000000"/>
                <w:sz w:val="24"/>
              </w:rPr>
              <w:t>批；</w:t>
            </w:r>
            <w:r>
              <w:rPr>
                <w:rFonts w:hint="eastAsia" w:ascii="仿宋_GB2312" w:eastAsia="仿宋_GB2312"/>
                <w:color w:val="000000"/>
                <w:sz w:val="24"/>
                <w:lang w:val="en-US" w:eastAsia="zh-CN"/>
              </w:rPr>
              <w:t xml:space="preserve"> </w:t>
            </w:r>
          </w:p>
          <w:p>
            <w:pPr>
              <w:keepNext w:val="0"/>
              <w:keepLines w:val="0"/>
              <w:suppressLineNumbers w:val="0"/>
              <w:spacing w:before="0" w:beforeAutospacing="0" w:after="0" w:afterAutospacing="0"/>
              <w:ind w:left="0" w:right="0"/>
              <w:jc w:val="left"/>
              <w:rPr>
                <w:rFonts w:hint="eastAsia" w:ascii="宋体" w:hAnsi="宋体" w:eastAsia="宋体" w:cs="宋体"/>
                <w:b/>
                <w:bCs/>
                <w:color w:val="000000"/>
                <w:sz w:val="21"/>
                <w:szCs w:val="21"/>
                <w:lang w:val="en-US" w:eastAsia="zh-CN"/>
              </w:rPr>
            </w:pPr>
            <w:r>
              <w:rPr>
                <w:rFonts w:hint="eastAsia" w:ascii="宋体" w:hAnsi="宋体" w:eastAsia="宋体" w:cs="宋体"/>
                <w:b w:val="0"/>
                <w:bCs w:val="0"/>
                <w:color w:val="000000"/>
                <w:sz w:val="21"/>
                <w:szCs w:val="21"/>
                <w:lang w:val="en-US" w:eastAsia="zh-CN"/>
              </w:rPr>
              <w:t>（以上产品美白祛斑类不得少于50批、祛痘除螨类不得少于30批）；</w:t>
            </w:r>
          </w:p>
          <w:p>
            <w:pPr>
              <w:keepNext w:val="0"/>
              <w:keepLines w:val="0"/>
              <w:suppressLineNumbers w:val="0"/>
              <w:spacing w:before="0" w:beforeAutospacing="0" w:after="0" w:afterAutospacing="0"/>
              <w:ind w:left="0" w:right="0"/>
              <w:jc w:val="left"/>
              <w:rPr>
                <w:rFonts w:hint="eastAsia" w:ascii="仿宋_GB2312" w:eastAsia="仿宋_GB2312"/>
                <w:color w:val="000000"/>
                <w:sz w:val="24"/>
              </w:rPr>
            </w:pPr>
            <w:r>
              <w:rPr>
                <w:rFonts w:hint="eastAsia" w:ascii="仿宋_GB2312" w:eastAsia="仿宋_GB2312"/>
                <w:color w:val="000000"/>
                <w:sz w:val="24"/>
                <w:lang w:val="en-US" w:eastAsia="zh-CN"/>
              </w:rPr>
              <w:t>防晒类25批；</w:t>
            </w:r>
          </w:p>
          <w:p>
            <w:pPr>
              <w:keepNext w:val="0"/>
              <w:keepLines w:val="0"/>
              <w:suppressLineNumbers w:val="0"/>
              <w:spacing w:before="0" w:beforeAutospacing="0" w:after="0" w:afterAutospacing="0"/>
              <w:ind w:left="0" w:right="0"/>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染发类15批；</w:t>
            </w:r>
          </w:p>
          <w:p>
            <w:pPr>
              <w:keepNext w:val="0"/>
              <w:keepLines w:val="0"/>
              <w:suppressLineNumbers w:val="0"/>
              <w:spacing w:before="0" w:beforeAutospacing="0" w:after="0" w:afterAutospacing="0"/>
              <w:ind w:left="0" w:right="0"/>
              <w:jc w:val="left"/>
              <w:rPr>
                <w:rFonts w:hint="eastAsia" w:ascii="仿宋_GB2312" w:eastAsia="仿宋_GB2312"/>
                <w:color w:val="000000"/>
                <w:sz w:val="24"/>
                <w:lang w:val="en-US" w:eastAsia="zh-CN"/>
              </w:rPr>
            </w:pPr>
            <w:r>
              <w:rPr>
                <w:rFonts w:hint="eastAsia" w:ascii="仿宋_GB2312" w:eastAsia="仿宋_GB2312"/>
                <w:color w:val="000000"/>
                <w:sz w:val="24"/>
                <w:lang w:val="en-US" w:eastAsia="zh-CN"/>
              </w:rPr>
              <w:t>烫发/脱毛类10批；</w:t>
            </w:r>
          </w:p>
          <w:p>
            <w:pPr>
              <w:keepNext w:val="0"/>
              <w:keepLines w:val="0"/>
              <w:suppressLineNumbers w:val="0"/>
              <w:spacing w:before="0" w:beforeAutospacing="0" w:after="0" w:afterAutospacing="0"/>
              <w:ind w:left="0" w:right="0"/>
              <w:jc w:val="left"/>
              <w:rPr>
                <w:rFonts w:hint="default" w:ascii="仿宋_GB2312" w:eastAsia="仿宋_GB2312"/>
                <w:color w:val="000000"/>
                <w:sz w:val="24"/>
                <w:lang w:val="en-US" w:eastAsia="zh-CN"/>
              </w:rPr>
            </w:pPr>
            <w:r>
              <w:rPr>
                <w:rFonts w:hint="eastAsia" w:ascii="仿宋_GB2312" w:eastAsia="仿宋_GB2312"/>
                <w:color w:val="000000"/>
                <w:sz w:val="24"/>
                <w:lang w:val="en-US" w:eastAsia="zh-CN"/>
              </w:rPr>
              <w:t>婴幼儿护肤类30批（</w:t>
            </w:r>
            <w:r>
              <w:rPr>
                <w:rFonts w:hint="eastAsia" w:ascii="宋体" w:hAnsi="宋体" w:eastAsia="宋体" w:cs="宋体"/>
                <w:b w:val="0"/>
                <w:bCs w:val="0"/>
                <w:color w:val="000000"/>
                <w:sz w:val="21"/>
                <w:szCs w:val="21"/>
                <w:lang w:val="en-US" w:eastAsia="zh-CN"/>
              </w:rPr>
              <w:t>其中爽身粉类不少于10批）</w:t>
            </w:r>
            <w:r>
              <w:rPr>
                <w:rFonts w:hint="eastAsia" w:ascii="仿宋_GB2312" w:eastAsia="仿宋_GB2312"/>
                <w:color w:val="000000"/>
                <w:sz w:val="24"/>
                <w:lang w:val="en-US" w:eastAsia="zh-CN"/>
              </w:rPr>
              <w:t>。</w:t>
            </w:r>
          </w:p>
        </w:tc>
        <w:tc>
          <w:tcPr>
            <w:tcW w:w="1214"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eastAsia" w:ascii="仿宋_GB2312" w:eastAsia="仿宋_GB2312"/>
                <w:sz w:val="24"/>
                <w:lang w:val="en-US" w:eastAsia="zh-CN"/>
              </w:rPr>
              <w:t>6</w:t>
            </w:r>
            <w:r>
              <w:rPr>
                <w:rFonts w:hint="default" w:ascii="仿宋_GB2312" w:eastAsia="仿宋_GB2312"/>
                <w:sz w:val="24"/>
              </w:rPr>
              <w:t>-</w:t>
            </w:r>
            <w:r>
              <w:rPr>
                <w:rFonts w:hint="eastAsia" w:ascii="仿宋_GB2312" w:eastAsia="仿宋_GB2312"/>
                <w:sz w:val="24"/>
              </w:rPr>
              <w:t>9月</w:t>
            </w:r>
          </w:p>
        </w:tc>
        <w:tc>
          <w:tcPr>
            <w:tcW w:w="1165"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r>
              <w:rPr>
                <w:rFonts w:hint="default" w:ascii="仿宋_GB2312" w:eastAsia="仿宋_GB2312"/>
                <w:sz w:val="24"/>
              </w:rPr>
              <w:t>10</w:t>
            </w:r>
            <w:r>
              <w:rPr>
                <w:rFonts w:hint="eastAsia" w:ascii="仿宋_GB2312" w:eastAsia="仿宋_GB2312"/>
                <w:sz w:val="24"/>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_GB2312" w:eastAsia="仿宋_GB2312"/>
                <w:b/>
                <w:sz w:val="24"/>
                <w:lang w:val="en-US" w:eastAsia="zh-CN"/>
              </w:rPr>
            </w:pPr>
            <w:r>
              <w:rPr>
                <w:rFonts w:hint="eastAsia" w:ascii="仿宋_GB2312" w:eastAsia="仿宋_GB2312"/>
                <w:b/>
                <w:sz w:val="24"/>
                <w:lang w:val="en-US" w:eastAsia="zh-CN"/>
              </w:rPr>
              <w:t>2</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rPr>
              <w:t>药店</w:t>
            </w:r>
            <w:r>
              <w:rPr>
                <w:rFonts w:hint="eastAsia" w:ascii="仿宋_GB2312" w:eastAsia="仿宋_GB2312"/>
                <w:sz w:val="24"/>
                <w:lang w:eastAsia="zh-CN"/>
              </w:rPr>
              <w:t>、</w:t>
            </w:r>
            <w:r>
              <w:rPr>
                <w:rFonts w:hint="eastAsia" w:ascii="仿宋_GB2312" w:eastAsia="仿宋_GB2312"/>
                <w:sz w:val="24"/>
                <w:lang w:val="en-US" w:eastAsia="zh-CN"/>
              </w:rPr>
              <w:t>专卖店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35</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eastAsia"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b/>
                <w:sz w:val="24"/>
                <w:lang w:val="en-US" w:eastAsia="zh-CN"/>
              </w:rPr>
            </w:pPr>
            <w:r>
              <w:rPr>
                <w:rFonts w:hint="eastAsia" w:ascii="仿宋_GB2312" w:eastAsia="仿宋_GB2312"/>
                <w:b/>
                <w:sz w:val="24"/>
                <w:lang w:val="en-US" w:eastAsia="zh-CN"/>
              </w:rPr>
              <w:t>3</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lang w:val="en-US" w:eastAsia="zh-CN"/>
              </w:rPr>
              <w:t>母婴用品店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eastAsia"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leftChars="0" w:right="0" w:rightChars="0"/>
              <w:jc w:val="center"/>
              <w:rPr>
                <w:rFonts w:hint="eastAsia" w:ascii="仿宋_GB2312" w:eastAsia="仿宋_GB2312"/>
                <w:b/>
                <w:sz w:val="24"/>
                <w:lang w:val="en-US" w:eastAsia="zh-CN"/>
              </w:rPr>
            </w:pPr>
            <w:r>
              <w:rPr>
                <w:rFonts w:hint="eastAsia" w:ascii="仿宋_GB2312" w:eastAsia="仿宋_GB2312"/>
                <w:b/>
                <w:sz w:val="24"/>
                <w:lang w:val="en-US" w:eastAsia="zh-CN"/>
              </w:rPr>
              <w:t>4</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_GB2312" w:eastAsia="仿宋_GB2312"/>
                <w:sz w:val="24"/>
              </w:rPr>
            </w:pPr>
            <w:r>
              <w:rPr>
                <w:rFonts w:hint="eastAsia" w:ascii="仿宋_GB2312" w:eastAsia="仿宋_GB2312"/>
                <w:sz w:val="24"/>
              </w:rPr>
              <w:t>大型商场</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rPr>
            </w:pPr>
            <w:r>
              <w:rPr>
                <w:rFonts w:hint="eastAsia" w:ascii="仿宋_GB2312" w:eastAsia="仿宋_GB2312"/>
                <w:sz w:val="24"/>
                <w:lang w:val="en-US" w:eastAsia="zh-CN"/>
              </w:rPr>
              <w:t>30</w:t>
            </w:r>
          </w:p>
        </w:tc>
        <w:tc>
          <w:tcPr>
            <w:tcW w:w="3091" w:type="dxa"/>
            <w:vMerge w:val="continue"/>
            <w:tcBorders>
              <w:left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214" w:type="dxa"/>
            <w:vMerge w:val="continue"/>
            <w:tcBorders>
              <w:left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b/>
                <w:sz w:val="24"/>
                <w:lang w:val="en-US" w:eastAsia="zh-CN"/>
              </w:rPr>
            </w:pPr>
            <w:r>
              <w:rPr>
                <w:rFonts w:hint="eastAsia" w:ascii="仿宋_GB2312" w:eastAsia="仿宋_GB2312"/>
                <w:b/>
                <w:sz w:val="24"/>
                <w:lang w:val="en-US" w:eastAsia="zh-CN"/>
              </w:rPr>
              <w:t>5</w:t>
            </w:r>
          </w:p>
        </w:tc>
        <w:tc>
          <w:tcPr>
            <w:tcW w:w="178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_GB2312" w:eastAsia="仿宋_GB2312"/>
                <w:sz w:val="24"/>
              </w:rPr>
            </w:pPr>
          </w:p>
          <w:p>
            <w:pPr>
              <w:keepNext w:val="0"/>
              <w:keepLines w:val="0"/>
              <w:suppressLineNumbers w:val="0"/>
              <w:spacing w:before="0" w:beforeAutospacing="0" w:after="0" w:afterAutospacing="0"/>
              <w:ind w:left="0" w:right="0"/>
              <w:rPr>
                <w:rFonts w:hint="eastAsia" w:ascii="仿宋_GB2312" w:eastAsia="仿宋_GB2312"/>
                <w:sz w:val="24"/>
              </w:rPr>
            </w:pPr>
            <w:r>
              <w:rPr>
                <w:rFonts w:hint="eastAsia" w:ascii="仿宋_GB2312" w:eastAsia="仿宋_GB2312"/>
                <w:sz w:val="24"/>
              </w:rPr>
              <w:t>超市</w:t>
            </w:r>
          </w:p>
          <w:p>
            <w:pPr>
              <w:keepNext w:val="0"/>
              <w:keepLines w:val="0"/>
              <w:suppressLineNumbers w:val="0"/>
              <w:spacing w:before="0" w:beforeAutospacing="0" w:after="0" w:afterAutospacing="0"/>
              <w:ind w:left="0" w:right="0"/>
              <w:rPr>
                <w:rFonts w:hint="eastAsia" w:ascii="仿宋_GB2312" w:eastAsia="仿宋_GB2312"/>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lang w:val="en-US" w:eastAsia="zh-CN"/>
              </w:rPr>
            </w:pPr>
            <w:r>
              <w:rPr>
                <w:rFonts w:hint="eastAsia" w:ascii="仿宋_GB2312" w:eastAsia="仿宋_GB2312"/>
                <w:sz w:val="24"/>
                <w:lang w:val="en-US" w:eastAsia="zh-CN"/>
              </w:rPr>
              <w:t>40</w:t>
            </w:r>
          </w:p>
        </w:tc>
        <w:tc>
          <w:tcPr>
            <w:tcW w:w="3091" w:type="dxa"/>
            <w:vMerge w:val="continue"/>
            <w:tcBorders>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214" w:type="dxa"/>
            <w:vMerge w:val="continue"/>
            <w:tcBorders>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ind w:left="0" w:right="0"/>
              <w:jc w:val="left"/>
              <w:rPr>
                <w:rFonts w:hint="default" w:ascii="仿宋_GB2312" w:eastAsia="仿宋_GB2312"/>
                <w:sz w:val="24"/>
              </w:rPr>
            </w:pPr>
          </w:p>
        </w:tc>
        <w:tc>
          <w:tcPr>
            <w:tcW w:w="1165" w:type="dxa"/>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_GB2312" w:eastAsia="仿宋_GB2312"/>
                <w:sz w:val="24"/>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ascii="仿宋_GB2312" w:eastAsia="仿宋_GB2312"/>
          <w:b/>
          <w:sz w:val="30"/>
          <w:szCs w:val="30"/>
        </w:rPr>
      </w:pPr>
      <w:r>
        <w:rPr>
          <w:rFonts w:hint="eastAsia" w:ascii="黑体" w:hAnsi="黑体" w:eastAsia="黑体" w:cs="黑体"/>
          <w:b/>
          <w:sz w:val="30"/>
          <w:szCs w:val="30"/>
        </w:rPr>
        <w:t>五、工作要求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1、样品采集</w:t>
      </w:r>
      <w:r>
        <w:rPr>
          <w:rFonts w:hint="eastAsia" w:ascii="仿宋_GB2312" w:eastAsia="仿宋_GB2312"/>
          <w:sz w:val="30"/>
          <w:szCs w:val="30"/>
          <w:lang w:eastAsia="zh-CN"/>
        </w:rPr>
        <w:t>应</w:t>
      </w:r>
      <w:r>
        <w:rPr>
          <w:rFonts w:hint="eastAsia" w:ascii="仿宋_GB2312" w:eastAsia="仿宋_GB2312"/>
          <w:sz w:val="30"/>
          <w:szCs w:val="30"/>
        </w:rPr>
        <w:t>遵循随机原则</w:t>
      </w:r>
      <w:r>
        <w:rPr>
          <w:rFonts w:hint="eastAsia" w:ascii="仿宋_GB2312" w:eastAsia="仿宋_GB2312"/>
          <w:sz w:val="30"/>
          <w:szCs w:val="30"/>
          <w:lang w:eastAsia="zh-CN"/>
        </w:rPr>
        <w:t>，且</w:t>
      </w:r>
      <w:r>
        <w:rPr>
          <w:rFonts w:hint="eastAsia" w:ascii="仿宋_GB2312" w:eastAsia="仿宋_GB2312"/>
          <w:sz w:val="30"/>
          <w:szCs w:val="30"/>
        </w:rPr>
        <w:t>覆盖</w:t>
      </w:r>
      <w:r>
        <w:rPr>
          <w:rFonts w:hint="eastAsia" w:ascii="仿宋_GB2312" w:eastAsia="仿宋_GB2312"/>
          <w:sz w:val="30"/>
          <w:szCs w:val="30"/>
          <w:lang w:eastAsia="zh-CN"/>
        </w:rPr>
        <w:t>不同</w:t>
      </w:r>
      <w:r>
        <w:rPr>
          <w:rFonts w:hint="eastAsia" w:ascii="仿宋_GB2312" w:eastAsia="仿宋_GB2312"/>
          <w:sz w:val="30"/>
          <w:szCs w:val="30"/>
        </w:rPr>
        <w:t>产地、品种、等级，每个品种应为同一批次，避免在同一被抽样单位多次抽取同一品种、同一批次、同一生产企业和同一进货渠道的化妆品，同一家被抽样单位采样不得超过3批次产品，</w:t>
      </w:r>
      <w:r>
        <w:rPr>
          <w:rFonts w:hint="eastAsia" w:ascii="仿宋_GB2312" w:eastAsia="仿宋_GB2312"/>
          <w:sz w:val="30"/>
          <w:szCs w:val="30"/>
          <w:lang w:val="en-US" w:eastAsia="zh-CN"/>
        </w:rPr>
        <w:t>并兼顾不同单元和类别；</w:t>
      </w:r>
      <w:r>
        <w:rPr>
          <w:rFonts w:hint="eastAsia" w:ascii="仿宋_GB2312" w:eastAsia="仿宋_GB2312"/>
          <w:sz w:val="30"/>
          <w:szCs w:val="30"/>
        </w:rPr>
        <w:t>样品应均匀涵盖每个区</w:t>
      </w:r>
      <w:r>
        <w:rPr>
          <w:rFonts w:hint="eastAsia" w:ascii="仿宋_GB2312" w:eastAsia="仿宋_GB2312"/>
          <w:sz w:val="30"/>
          <w:szCs w:val="30"/>
          <w:lang w:val="en-US" w:eastAsia="zh-CN"/>
        </w:rPr>
        <w:t>(功能区）</w:t>
      </w:r>
      <w:r>
        <w:rPr>
          <w:rFonts w:hint="eastAsia" w:ascii="仿宋_GB2312" w:eastAsia="仿宋_GB2312"/>
          <w:sz w:val="30"/>
          <w:szCs w:val="30"/>
        </w:rPr>
        <w:t>、县（市）。</w:t>
      </w:r>
      <w:r>
        <w:rPr>
          <w:rFonts w:hint="eastAsia" w:ascii="仿宋_GB2312" w:eastAsia="仿宋_GB2312"/>
          <w:sz w:val="30"/>
          <w:szCs w:val="30"/>
          <w:lang w:eastAsia="zh-CN"/>
        </w:rPr>
        <w:t>近三年</w:t>
      </w:r>
      <w:r>
        <w:rPr>
          <w:rFonts w:hint="eastAsia" w:ascii="仿宋_GB2312" w:eastAsia="仿宋_GB2312"/>
          <w:sz w:val="30"/>
          <w:szCs w:val="30"/>
        </w:rPr>
        <w:t>抽检发现问题产品的企业可以增加类似产品的抽检批次。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w:t>
      </w:r>
      <w:r>
        <w:rPr>
          <w:rFonts w:hint="eastAsia" w:ascii="仿宋_GB2312" w:eastAsia="仿宋_GB2312"/>
          <w:sz w:val="30"/>
          <w:szCs w:val="30"/>
          <w:lang w:eastAsia="zh-CN"/>
        </w:rPr>
        <w:t>所抽产品应当包装完整、标识齐全，每个产品的抽样量应满足检验要求，</w:t>
      </w:r>
      <w:r>
        <w:rPr>
          <w:rFonts w:hint="eastAsia" w:ascii="仿宋_GB2312" w:eastAsia="仿宋_GB2312"/>
          <w:sz w:val="30"/>
          <w:szCs w:val="30"/>
        </w:rPr>
        <w:t>样品的剩余保质期限应不少于6个月</w:t>
      </w:r>
      <w:r>
        <w:rPr>
          <w:rFonts w:hint="eastAsia" w:ascii="仿宋_GB2312" w:eastAsia="仿宋_GB2312"/>
          <w:sz w:val="30"/>
          <w:szCs w:val="30"/>
          <w:lang w:eastAsia="zh-CN"/>
        </w:rPr>
        <w:t>，</w:t>
      </w:r>
      <w:r>
        <w:rPr>
          <w:rFonts w:hint="eastAsia" w:ascii="仿宋_GB2312" w:eastAsia="仿宋_GB2312"/>
          <w:sz w:val="30"/>
          <w:szCs w:val="30"/>
          <w:lang w:val="en-US" w:eastAsia="zh-CN"/>
        </w:rPr>
        <w:t>抽样现场应查询并核对所抽样品是否已审批或备案、标称生产（委托）企业或代理商地址和许可证号是否真实有效。</w:t>
      </w:r>
      <w:r>
        <w:rPr>
          <w:rFonts w:hint="eastAsia" w:ascii="仿宋_GB2312" w:eastAsia="仿宋_GB2312"/>
          <w:sz w:val="30"/>
          <w:szCs w:val="30"/>
        </w:rPr>
        <w:t>生产企业专用于出口</w:t>
      </w:r>
      <w:r>
        <w:rPr>
          <w:rFonts w:hint="eastAsia" w:ascii="仿宋_GB2312" w:eastAsia="仿宋_GB2312"/>
          <w:sz w:val="30"/>
          <w:szCs w:val="30"/>
          <w:lang w:eastAsia="zh-CN"/>
        </w:rPr>
        <w:t>的、</w:t>
      </w:r>
      <w:r>
        <w:rPr>
          <w:rFonts w:hint="eastAsia" w:ascii="仿宋_GB2312" w:eastAsia="仿宋_GB2312"/>
          <w:sz w:val="30"/>
          <w:szCs w:val="30"/>
        </w:rPr>
        <w:t>生产企业中产品标有“试制”“待销毁”“样品”“待检”等字样的</w:t>
      </w:r>
      <w:r>
        <w:rPr>
          <w:rFonts w:hint="eastAsia" w:ascii="仿宋_GB2312" w:eastAsia="仿宋_GB2312"/>
          <w:sz w:val="30"/>
          <w:szCs w:val="30"/>
          <w:lang w:eastAsia="zh-CN"/>
        </w:rPr>
        <w:t>不予抽样。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发现符合下列情况的化妆品，当地监管部门应及时依法核查处置，无需再进行抽样，已抽样也不再进行检验：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2.1 未经许可生产的化妆品；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2.2 未取得批准文号的国产特殊用途化妆品；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2.3 未经审批、备案或检验的进口化妆品；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2.4 未注明生产日期或有效使用期限的化妆品；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2.5 超过保质期限的化妆品；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2.6 其他不需检验即可判定产品不合格或违法的情形。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抽样时应严格执行监督抽检工作程序。抽样人员不少于 2 名，</w:t>
      </w:r>
      <w:r>
        <w:rPr>
          <w:rFonts w:hint="eastAsia" w:ascii="仿宋_GB2312" w:eastAsia="仿宋_GB2312"/>
          <w:sz w:val="30"/>
          <w:szCs w:val="30"/>
          <w:lang w:val="en-US" w:eastAsia="zh-CN"/>
        </w:rPr>
        <w:t>由辖区局配合，</w:t>
      </w:r>
      <w:r>
        <w:rPr>
          <w:rFonts w:hint="eastAsia" w:ascii="仿宋_GB2312" w:eastAsia="仿宋_GB2312"/>
          <w:sz w:val="30"/>
          <w:szCs w:val="30"/>
        </w:rPr>
        <w:t>应携带并出示有效执法证件。抽样人员应准确填写“化妆品监督抽检抽样单”（简称“抽样单”）和样品封签 。抽样人与被抽查单位共同在“抽样</w:t>
      </w:r>
      <w:r>
        <w:rPr>
          <w:rFonts w:hint="eastAsia" w:ascii="仿宋_GB2312" w:eastAsia="仿宋_GB2312"/>
          <w:sz w:val="30"/>
          <w:szCs w:val="30"/>
          <w:lang w:val="en-US" w:eastAsia="zh-CN"/>
        </w:rPr>
        <w:t>单</w:t>
      </w:r>
      <w:r>
        <w:rPr>
          <w:rFonts w:hint="eastAsia" w:ascii="仿宋_GB2312" w:eastAsia="仿宋_GB2312"/>
          <w:sz w:val="30"/>
          <w:szCs w:val="30"/>
        </w:rPr>
        <w:t>”和封签上签字，并加盖抽样单位和被抽样单位公章，防止样品被擅自拆封、动用及调换。每批样品检样和备样</w:t>
      </w:r>
      <w:r>
        <w:rPr>
          <w:rFonts w:hint="eastAsia" w:ascii="仿宋_GB2312" w:eastAsia="仿宋_GB2312"/>
          <w:sz w:val="30"/>
          <w:szCs w:val="30"/>
          <w:lang w:val="en-US" w:eastAsia="zh-CN"/>
        </w:rPr>
        <w:t>应</w:t>
      </w:r>
      <w:r>
        <w:rPr>
          <w:rFonts w:hint="eastAsia" w:ascii="仿宋_GB2312" w:eastAsia="仿宋_GB2312"/>
          <w:sz w:val="30"/>
          <w:szCs w:val="30"/>
        </w:rPr>
        <w:t>分开封装。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3、采样数量应满足对应检验项目的需要，每个样品采集数量为3倍检验用量</w:t>
      </w:r>
      <w:r>
        <w:rPr>
          <w:rFonts w:hint="eastAsia" w:ascii="仿宋_GB2312" w:eastAsia="仿宋_GB2312"/>
          <w:sz w:val="30"/>
          <w:szCs w:val="30"/>
          <w:lang w:eastAsia="zh-CN"/>
        </w:rPr>
        <w:t>。</w:t>
      </w:r>
      <w:r>
        <w:rPr>
          <w:rFonts w:hint="eastAsia" w:ascii="仿宋_GB2312" w:eastAsia="仿宋_GB2312"/>
          <w:sz w:val="30"/>
          <w:szCs w:val="30"/>
        </w:rPr>
        <w:t>买样费用由承检机构统一支付，检样和备样产品由承检单位统一处理。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4、抽样编号统一采用“HZ</w:t>
      </w:r>
      <w:r>
        <w:rPr>
          <w:rFonts w:hint="eastAsia" w:ascii="仿宋_GB2312" w:eastAsia="仿宋_GB2312"/>
          <w:sz w:val="30"/>
          <w:szCs w:val="30"/>
          <w:lang w:val="en-US" w:eastAsia="zh-CN"/>
        </w:rPr>
        <w:t>SC</w:t>
      </w:r>
      <w:r>
        <w:rPr>
          <w:rFonts w:hint="eastAsia" w:ascii="仿宋_GB2312" w:eastAsia="仿宋_GB2312"/>
          <w:sz w:val="30"/>
          <w:szCs w:val="30"/>
        </w:rPr>
        <w:t>201</w:t>
      </w:r>
      <w:r>
        <w:rPr>
          <w:rFonts w:hint="eastAsia" w:ascii="仿宋_GB2312" w:eastAsia="仿宋_GB2312"/>
          <w:sz w:val="30"/>
          <w:szCs w:val="30"/>
          <w:lang w:val="en-US" w:eastAsia="zh-CN"/>
        </w:rPr>
        <w:t>9</w:t>
      </w:r>
      <w:r>
        <w:rPr>
          <w:rFonts w:hint="eastAsia" w:ascii="仿宋_GB2312" w:eastAsia="仿宋_GB2312"/>
          <w:sz w:val="30"/>
          <w:szCs w:val="30"/>
        </w:rPr>
        <w:t>+三位流水号”格式编码。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rPr>
        <w:t>5、严格执行产品样品确认和检验结果告知等工作程序。</w:t>
      </w:r>
      <w:r>
        <w:rPr>
          <w:rFonts w:hint="eastAsia" w:ascii="仿宋_GB2312" w:eastAsia="仿宋_GB2312"/>
          <w:sz w:val="30"/>
          <w:szCs w:val="30"/>
          <w:lang w:val="en-US" w:eastAsia="zh-CN"/>
        </w:rPr>
        <w:t>承检机构应在接收样品后7个工作日内将样品确认告知书、样品确认书、可见产品批号等信息的</w:t>
      </w:r>
      <w:r>
        <w:rPr>
          <w:rFonts w:hint="eastAsia" w:ascii="仿宋_GB2312" w:eastAsia="仿宋_GB2312"/>
          <w:sz w:val="30"/>
          <w:szCs w:val="30"/>
        </w:rPr>
        <w:t>样品</w:t>
      </w:r>
      <w:r>
        <w:rPr>
          <w:rFonts w:hint="eastAsia" w:ascii="仿宋_GB2312" w:eastAsia="仿宋_GB2312"/>
          <w:sz w:val="30"/>
          <w:szCs w:val="30"/>
          <w:lang w:eastAsia="zh-CN"/>
        </w:rPr>
        <w:t>、</w:t>
      </w:r>
      <w:r>
        <w:rPr>
          <w:rFonts w:hint="eastAsia" w:ascii="仿宋_GB2312" w:eastAsia="仿宋_GB2312"/>
          <w:sz w:val="30"/>
          <w:szCs w:val="30"/>
        </w:rPr>
        <w:t>外包装</w:t>
      </w:r>
      <w:r>
        <w:rPr>
          <w:rFonts w:hint="eastAsia" w:ascii="仿宋_GB2312" w:eastAsia="仿宋_GB2312"/>
          <w:sz w:val="30"/>
          <w:szCs w:val="30"/>
          <w:lang w:val="en-US" w:eastAsia="zh-CN"/>
        </w:rPr>
        <w:t>立体和平面的彩色</w:t>
      </w:r>
      <w:r>
        <w:rPr>
          <w:rFonts w:hint="eastAsia" w:ascii="仿宋_GB2312" w:eastAsia="仿宋_GB2312"/>
          <w:sz w:val="30"/>
          <w:szCs w:val="30"/>
        </w:rPr>
        <w:t>照片</w:t>
      </w:r>
      <w:r>
        <w:rPr>
          <w:rFonts w:hint="eastAsia" w:ascii="仿宋_GB2312" w:eastAsia="仿宋_GB2312"/>
          <w:sz w:val="30"/>
          <w:szCs w:val="30"/>
          <w:lang w:val="en-US" w:eastAsia="zh-CN"/>
        </w:rPr>
        <w:t>等</w:t>
      </w:r>
      <w:r>
        <w:rPr>
          <w:rFonts w:hint="eastAsia" w:ascii="仿宋_GB2312" w:eastAsia="仿宋_GB2312"/>
          <w:sz w:val="30"/>
          <w:szCs w:val="30"/>
        </w:rPr>
        <w:t>寄送</w:t>
      </w:r>
      <w:r>
        <w:rPr>
          <w:rFonts w:hint="eastAsia" w:ascii="仿宋_GB2312" w:eastAsia="仿宋_GB2312"/>
          <w:sz w:val="30"/>
          <w:szCs w:val="30"/>
          <w:lang w:val="en-US" w:eastAsia="zh-CN"/>
        </w:rPr>
        <w:t>至标示生产企业，从进口产品代理商处采集的样品，不必另行确认。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6、标称生产企业或代理商对产品真实性有异议的，可以在收到产品确认告知书起10个工作日内进行产品确认，向市局保化处提交样品确认书，并提供相关证据。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7、检测结果按相关国家标准、行业标准或企业标准判定，所检项目有一项不合格的，判定该产品该批次检测不合格，无判定指标的只出数据，不作结论。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8、承检机构要合理安排抽样和检验进度，同一类别在相对集中的时间段完成检验，并在每个月底将检测结果（附表二）报市局保化处，以便于每月发布抽检通报。未经市局同意，承检机构不得分包、转包化妆品监督抽检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rPr>
      </w:pPr>
      <w:r>
        <w:rPr>
          <w:rFonts w:hint="eastAsia" w:ascii="仿宋_GB2312" w:eastAsia="仿宋_GB2312"/>
          <w:sz w:val="30"/>
          <w:szCs w:val="30"/>
          <w:lang w:val="en-US" w:eastAsia="zh-CN"/>
        </w:rPr>
        <w:t>9、承检机构需对不合格</w:t>
      </w:r>
      <w:r>
        <w:rPr>
          <w:rFonts w:hint="default" w:ascii="仿宋_GB2312" w:eastAsia="仿宋_GB2312"/>
          <w:sz w:val="30"/>
          <w:szCs w:val="30"/>
          <w:lang w:val="en-US" w:eastAsia="zh-CN"/>
        </w:rPr>
        <w:t>/</w:t>
      </w:r>
      <w:r>
        <w:rPr>
          <w:rFonts w:hint="eastAsia" w:ascii="仿宋_GB2312" w:eastAsia="仿宋_GB2312"/>
          <w:sz w:val="30"/>
          <w:szCs w:val="30"/>
          <w:lang w:val="en-US" w:eastAsia="zh-CN"/>
        </w:rPr>
        <w:t>问题样品的包装进行拍照并彩色打印，打印时要求样品名称、批准文号</w:t>
      </w:r>
      <w:r>
        <w:rPr>
          <w:rFonts w:hint="default" w:ascii="仿宋_GB2312" w:eastAsia="仿宋_GB2312"/>
          <w:sz w:val="30"/>
          <w:szCs w:val="30"/>
          <w:lang w:val="en-US" w:eastAsia="zh-CN"/>
        </w:rPr>
        <w:t>/</w:t>
      </w:r>
      <w:r>
        <w:rPr>
          <w:rFonts w:hint="eastAsia" w:ascii="仿宋_GB2312" w:eastAsia="仿宋_GB2312"/>
          <w:sz w:val="30"/>
          <w:szCs w:val="30"/>
          <w:lang w:val="en-US" w:eastAsia="zh-CN"/>
        </w:rPr>
        <w:t>备案号、批号、生产企业名称等信息清晰可见，便于后期样品信息的核对。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对不合格/问题样品</w:t>
      </w:r>
      <w:r>
        <w:rPr>
          <w:rFonts w:hint="eastAsia" w:ascii="仿宋_GB2312" w:eastAsia="仿宋_GB2312"/>
          <w:sz w:val="30"/>
          <w:szCs w:val="30"/>
        </w:rPr>
        <w:t>，承检机构按照检出一批、报送一批的原则，在出具检验报告书2个工作日内将检验报告书、抽样记录复印件以及样品外包装</w:t>
      </w:r>
      <w:r>
        <w:rPr>
          <w:rFonts w:hint="eastAsia" w:ascii="仿宋_GB2312" w:eastAsia="仿宋_GB2312"/>
          <w:sz w:val="30"/>
          <w:szCs w:val="30"/>
          <w:lang w:val="en-US" w:eastAsia="zh-CN"/>
        </w:rPr>
        <w:t>等彩色</w:t>
      </w:r>
      <w:r>
        <w:rPr>
          <w:rFonts w:hint="eastAsia" w:ascii="仿宋_GB2312" w:eastAsia="仿宋_GB2312"/>
          <w:sz w:val="30"/>
          <w:szCs w:val="30"/>
        </w:rPr>
        <w:t>照片寄送至市局保化处（</w:t>
      </w:r>
      <w:r>
        <w:rPr>
          <w:rFonts w:hint="eastAsia" w:ascii="仿宋_GB2312" w:eastAsia="仿宋_GB2312"/>
          <w:sz w:val="30"/>
          <w:szCs w:val="30"/>
          <w:lang w:val="en-US" w:eastAsia="zh-CN"/>
        </w:rPr>
        <w:t>3</w:t>
      </w:r>
      <w:r>
        <w:rPr>
          <w:rFonts w:hint="eastAsia" w:ascii="仿宋_GB2312" w:eastAsia="仿宋_GB2312"/>
          <w:sz w:val="30"/>
          <w:szCs w:val="30"/>
        </w:rPr>
        <w:t>份）、被抽样单位所在地辖区局（</w:t>
      </w:r>
      <w:r>
        <w:rPr>
          <w:rFonts w:hint="eastAsia" w:ascii="仿宋_GB2312" w:eastAsia="仿宋_GB2312"/>
          <w:sz w:val="30"/>
          <w:szCs w:val="30"/>
          <w:lang w:val="en-US" w:eastAsia="zh-CN"/>
        </w:rPr>
        <w:t>2</w:t>
      </w:r>
      <w:r>
        <w:rPr>
          <w:rFonts w:hint="eastAsia" w:ascii="仿宋_GB2312" w:eastAsia="仿宋_GB2312"/>
          <w:sz w:val="30"/>
          <w:szCs w:val="30"/>
        </w:rPr>
        <w:t>份）；检验过程中发现某一检验项目严重不符合国家标准或者规范，存在重大安全隐患或者有可能出现安全事件等重大事项的，</w:t>
      </w:r>
      <w:r>
        <w:rPr>
          <w:rFonts w:hint="eastAsia" w:ascii="仿宋_GB2312" w:eastAsia="仿宋_GB2312"/>
          <w:sz w:val="30"/>
          <w:szCs w:val="30"/>
          <w:lang w:val="en-US" w:eastAsia="zh-CN"/>
        </w:rPr>
        <w:t>承检</w:t>
      </w:r>
      <w:r>
        <w:rPr>
          <w:rFonts w:hint="eastAsia" w:ascii="仿宋_GB2312" w:eastAsia="仿宋_GB2312"/>
          <w:sz w:val="30"/>
          <w:szCs w:val="30"/>
        </w:rPr>
        <w:t>机构应当立即向</w:t>
      </w:r>
      <w:r>
        <w:rPr>
          <w:rFonts w:hint="eastAsia" w:ascii="仿宋_GB2312" w:eastAsia="仿宋_GB2312"/>
          <w:sz w:val="30"/>
          <w:szCs w:val="30"/>
          <w:lang w:val="en-US" w:eastAsia="zh-CN"/>
        </w:rPr>
        <w:t>市局</w:t>
      </w:r>
      <w:r>
        <w:rPr>
          <w:rFonts w:hint="eastAsia" w:ascii="仿宋_GB2312" w:eastAsia="仿宋_GB2312"/>
          <w:sz w:val="30"/>
          <w:szCs w:val="30"/>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对检验合格的，由承检机构出具一式两份的检验报告，分别各1份寄送至市局保化处和被抽样单位所在地辖区局。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02" w:firstLineChars="200"/>
        <w:textAlignment w:val="auto"/>
        <w:outlineLvl w:val="9"/>
        <w:rPr>
          <w:rFonts w:hint="eastAsia" w:ascii="黑体" w:hAnsi="黑体" w:eastAsia="黑体" w:cs="黑体"/>
          <w:b/>
          <w:sz w:val="30"/>
          <w:szCs w:val="30"/>
        </w:rPr>
      </w:pPr>
      <w:r>
        <w:rPr>
          <w:rFonts w:hint="eastAsia" w:ascii="黑体" w:hAnsi="黑体" w:eastAsia="黑体" w:cs="黑体"/>
          <w:b/>
          <w:sz w:val="30"/>
          <w:szCs w:val="30"/>
        </w:rPr>
        <w:t>六、后续处置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1、辖区局</w:t>
      </w:r>
      <w:r>
        <w:rPr>
          <w:rFonts w:hint="eastAsia" w:ascii="仿宋_GB2312" w:eastAsia="仿宋_GB2312"/>
          <w:sz w:val="30"/>
          <w:szCs w:val="30"/>
        </w:rPr>
        <w:t>收到不合格/问题样品检验报告后，应在5个工作日制作《检验结果告知书》</w:t>
      </w:r>
      <w:r>
        <w:rPr>
          <w:rFonts w:hint="eastAsia" w:ascii="仿宋_GB2312" w:eastAsia="仿宋_GB2312"/>
          <w:b w:val="0"/>
          <w:bCs w:val="0"/>
          <w:sz w:val="30"/>
          <w:szCs w:val="30"/>
        </w:rPr>
        <w:t>（附</w:t>
      </w:r>
      <w:r>
        <w:rPr>
          <w:rFonts w:hint="eastAsia" w:ascii="仿宋_GB2312" w:eastAsia="仿宋_GB2312"/>
          <w:b w:val="0"/>
          <w:bCs w:val="0"/>
          <w:sz w:val="30"/>
          <w:szCs w:val="30"/>
          <w:lang w:val="en-US" w:eastAsia="zh-CN"/>
        </w:rPr>
        <w:t>表三</w:t>
      </w:r>
      <w:r>
        <w:rPr>
          <w:rFonts w:hint="eastAsia" w:ascii="仿宋_GB2312" w:eastAsia="仿宋_GB2312"/>
          <w:b w:val="0"/>
          <w:bCs w:val="0"/>
          <w:sz w:val="30"/>
          <w:szCs w:val="30"/>
        </w:rPr>
        <w:t>）</w:t>
      </w:r>
      <w:r>
        <w:rPr>
          <w:rFonts w:hint="eastAsia" w:ascii="仿宋_GB2312" w:eastAsia="仿宋_GB2312"/>
          <w:sz w:val="30"/>
          <w:szCs w:val="30"/>
        </w:rPr>
        <w:t>，并附检验报告、包装彩照及抽样凭证复印件，送达至被抽样单位。</w:t>
      </w:r>
      <w:r>
        <w:rPr>
          <w:rFonts w:hint="eastAsia" w:ascii="仿宋_GB2312" w:eastAsia="仿宋_GB2312"/>
          <w:sz w:val="30"/>
          <w:szCs w:val="30"/>
          <w:lang w:val="en-US" w:eastAsia="zh-CN"/>
        </w:rPr>
        <w:t>市局负责</w:t>
      </w:r>
      <w:r>
        <w:rPr>
          <w:rFonts w:hint="eastAsia" w:ascii="仿宋_GB2312" w:eastAsia="仿宋_GB2312"/>
          <w:sz w:val="30"/>
          <w:szCs w:val="30"/>
        </w:rPr>
        <w:t>告知标示生产企业或进口代理商</w:t>
      </w:r>
      <w:r>
        <w:rPr>
          <w:rFonts w:hint="eastAsia" w:ascii="仿宋_GB2312" w:eastAsia="仿宋_GB2312"/>
          <w:sz w:val="30"/>
          <w:szCs w:val="30"/>
          <w:lang w:eastAsia="zh-CN"/>
        </w:rPr>
        <w:t>，</w:t>
      </w:r>
      <w:r>
        <w:rPr>
          <w:rFonts w:hint="eastAsia" w:ascii="仿宋_GB2312" w:eastAsia="仿宋_GB2312"/>
          <w:sz w:val="30"/>
          <w:szCs w:val="30"/>
          <w:lang w:val="en-US" w:eastAsia="zh-CN"/>
        </w:rPr>
        <w:t>并在公示前</w:t>
      </w:r>
      <w:r>
        <w:rPr>
          <w:rFonts w:hint="eastAsia" w:ascii="仿宋_GB2312" w:eastAsia="仿宋_GB2312"/>
          <w:sz w:val="30"/>
          <w:szCs w:val="30"/>
        </w:rPr>
        <w:t>向标示生产企业或进口代理商所在地省</w:t>
      </w:r>
      <w:r>
        <w:rPr>
          <w:rFonts w:hint="eastAsia" w:ascii="仿宋_GB2312" w:eastAsia="仿宋_GB2312"/>
          <w:sz w:val="30"/>
          <w:szCs w:val="30"/>
          <w:lang w:val="en-US" w:eastAsia="zh-CN"/>
        </w:rPr>
        <w:t>市</w:t>
      </w:r>
      <w:r>
        <w:rPr>
          <w:rFonts w:hint="eastAsia" w:ascii="仿宋_GB2312" w:eastAsia="仿宋_GB2312"/>
          <w:sz w:val="30"/>
          <w:szCs w:val="30"/>
        </w:rPr>
        <w:t>局进行通报。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2、</w:t>
      </w:r>
      <w:r>
        <w:rPr>
          <w:rFonts w:hint="eastAsia" w:ascii="仿宋_GB2312" w:eastAsia="仿宋_GB2312"/>
          <w:sz w:val="30"/>
          <w:szCs w:val="30"/>
        </w:rPr>
        <w:t>被抽样单位、标称生产企业或进口代理商对检验结果有异议的，可自收到检验结果告知书之日起10个工作日内向</w:t>
      </w:r>
      <w:r>
        <w:rPr>
          <w:rFonts w:hint="eastAsia" w:ascii="仿宋_GB2312" w:eastAsia="仿宋_GB2312"/>
          <w:sz w:val="30"/>
          <w:szCs w:val="30"/>
          <w:lang w:val="en-US" w:eastAsia="zh-CN"/>
        </w:rPr>
        <w:t>辖区局</w:t>
      </w:r>
      <w:r>
        <w:rPr>
          <w:rFonts w:hint="eastAsia" w:ascii="仿宋_GB2312" w:eastAsia="仿宋_GB2312"/>
          <w:sz w:val="30"/>
          <w:szCs w:val="30"/>
        </w:rPr>
        <w:t>或</w:t>
      </w:r>
      <w:r>
        <w:rPr>
          <w:rFonts w:hint="eastAsia" w:ascii="仿宋_GB2312" w:eastAsia="仿宋_GB2312"/>
          <w:sz w:val="30"/>
          <w:szCs w:val="30"/>
          <w:lang w:val="en-US" w:eastAsia="zh-CN"/>
        </w:rPr>
        <w:t>市局</w:t>
      </w:r>
      <w:r>
        <w:rPr>
          <w:rFonts w:hint="eastAsia" w:ascii="仿宋_GB2312" w:eastAsia="仿宋_GB2312"/>
          <w:sz w:val="30"/>
          <w:szCs w:val="30"/>
        </w:rPr>
        <w:t>提出异议或复检申请。逾期未书面回复或者逾期回复的，视为</w:t>
      </w:r>
      <w:r>
        <w:rPr>
          <w:rFonts w:hint="eastAsia" w:ascii="仿宋_GB2312" w:eastAsia="仿宋_GB2312"/>
          <w:sz w:val="30"/>
          <w:szCs w:val="30"/>
          <w:lang w:val="en-US" w:eastAsia="zh-CN"/>
        </w:rPr>
        <w:t>无异议</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3、</w:t>
      </w:r>
      <w:r>
        <w:rPr>
          <w:rFonts w:hint="eastAsia" w:ascii="仿宋_GB2312" w:eastAsia="仿宋_GB2312"/>
          <w:sz w:val="30"/>
          <w:szCs w:val="30"/>
        </w:rPr>
        <w:t>受理复检申请的单位应依法处理企业提出的异议，并在收到复检申请之日起7个工作日内作出是否予以复检的决定。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4、复检机构与初检机构不得为同一机构。</w:t>
      </w:r>
      <w:r>
        <w:rPr>
          <w:rFonts w:hint="eastAsia" w:ascii="仿宋_GB2312" w:eastAsia="仿宋_GB2312"/>
          <w:sz w:val="30"/>
          <w:szCs w:val="30"/>
        </w:rPr>
        <w:t>复检单位可申请选择其他具备检验资格的检验机构，也可由市局指定检验机构。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rPr>
        <w:t>申请复检单位在申请复检时应提交以下资料：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4.1 加盖申请复检单位公章的复检申请</w:t>
      </w:r>
      <w:r>
        <w:rPr>
          <w:rFonts w:hint="eastAsia" w:ascii="仿宋_GB2312" w:eastAsia="仿宋_GB2312"/>
          <w:b w:val="0"/>
          <w:bCs w:val="0"/>
          <w:sz w:val="30"/>
          <w:szCs w:val="30"/>
          <w:lang w:val="en-US" w:eastAsia="zh-CN"/>
        </w:rPr>
        <w:t>（附表四）</w:t>
      </w:r>
      <w:r>
        <w:rPr>
          <w:rFonts w:hint="eastAsia" w:ascii="仿宋_GB2312" w:eastAsia="仿宋_GB2312"/>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4.2 不合格产品检验报告书复印件（加盖单位公章）；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4.3 经办人不是企业法定代表人的，应当提供办理复检申请相关事宜的授权书（原件）。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5、</w:t>
      </w:r>
      <w:r>
        <w:rPr>
          <w:rFonts w:hint="eastAsia" w:ascii="仿宋_GB2312" w:eastAsia="仿宋_GB2312"/>
          <w:sz w:val="30"/>
          <w:szCs w:val="30"/>
        </w:rPr>
        <w:t>复检应当用</w:t>
      </w:r>
      <w:r>
        <w:rPr>
          <w:rFonts w:hint="eastAsia" w:ascii="仿宋_GB2312" w:eastAsia="仿宋_GB2312"/>
          <w:sz w:val="30"/>
          <w:szCs w:val="30"/>
          <w:lang w:eastAsia="zh-CN"/>
        </w:rPr>
        <w:t>原</w:t>
      </w:r>
      <w:r>
        <w:rPr>
          <w:rFonts w:hint="eastAsia" w:ascii="仿宋_GB2312" w:eastAsia="仿宋_GB2312"/>
          <w:sz w:val="30"/>
          <w:szCs w:val="30"/>
        </w:rPr>
        <w:t>留存的样品进行复检。复检申请人应当在作出复检决定并自告知之日起3个工作日内办理检验手续。复检费用由复检申请人预先支付。复检样品由原检验机构进行送达，由复检申请人、原检验机构、复检机构三方确认后，办理样品交接手续。逾期不办理复检手续或不按规定预先支付复检费用的，视为放弃复检。复检结论如与原检验结论一致则费用由复检申请</w:t>
      </w:r>
      <w:r>
        <w:rPr>
          <w:rFonts w:hint="eastAsia" w:ascii="仿宋_GB2312" w:eastAsia="仿宋_GB2312"/>
          <w:sz w:val="30"/>
          <w:szCs w:val="30"/>
          <w:lang w:val="en-US" w:eastAsia="zh-CN"/>
        </w:rPr>
        <w:t>人</w:t>
      </w:r>
      <w:r>
        <w:rPr>
          <w:rFonts w:hint="eastAsia" w:ascii="仿宋_GB2312" w:eastAsia="仿宋_GB2312"/>
          <w:sz w:val="30"/>
          <w:szCs w:val="30"/>
        </w:rPr>
        <w:t>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6、</w:t>
      </w:r>
      <w:r>
        <w:rPr>
          <w:rFonts w:hint="eastAsia" w:ascii="仿宋_GB2312" w:eastAsia="仿宋_GB2312"/>
          <w:sz w:val="30"/>
          <w:szCs w:val="30"/>
        </w:rPr>
        <w:t>复检机构应当按监督抽检方案中的检验方法和判定标准对复检样品组织复检，原则上应当于15个工作日内出具检验报告并告知复检申请人、原检验机构和</w:t>
      </w:r>
      <w:r>
        <w:rPr>
          <w:rFonts w:hint="eastAsia" w:ascii="仿宋_GB2312" w:eastAsia="仿宋_GB2312"/>
          <w:sz w:val="30"/>
          <w:szCs w:val="30"/>
          <w:lang w:eastAsia="zh-CN"/>
        </w:rPr>
        <w:t>市局</w:t>
      </w:r>
      <w:r>
        <w:rPr>
          <w:rFonts w:hint="eastAsia" w:ascii="仿宋_GB2312" w:eastAsia="仿宋_GB2312"/>
          <w:sz w:val="30"/>
          <w:szCs w:val="30"/>
        </w:rPr>
        <w:t>。特殊情况需要延期的，应当报告</w:t>
      </w:r>
      <w:r>
        <w:rPr>
          <w:rFonts w:hint="eastAsia" w:ascii="仿宋_GB2312" w:eastAsia="仿宋_GB2312"/>
          <w:sz w:val="30"/>
          <w:szCs w:val="30"/>
          <w:lang w:val="en-US" w:eastAsia="zh-CN"/>
        </w:rPr>
        <w:t>市局</w:t>
      </w:r>
      <w:r>
        <w:rPr>
          <w:rFonts w:hint="eastAsia" w:ascii="仿宋_GB2312" w:eastAsia="仿宋_GB2312"/>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有下列情形之一的，不予复检：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 xml:space="preserve">7.1 </w:t>
      </w:r>
      <w:r>
        <w:rPr>
          <w:rFonts w:hint="eastAsia" w:ascii="仿宋_GB2312" w:eastAsia="仿宋_GB2312"/>
          <w:sz w:val="30"/>
          <w:szCs w:val="30"/>
        </w:rPr>
        <w:t>产品微生物指标超标的；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.2</w:t>
      </w:r>
      <w:r>
        <w:rPr>
          <w:rFonts w:hint="eastAsia" w:ascii="仿宋_GB2312" w:eastAsia="仿宋_GB2312"/>
          <w:sz w:val="30"/>
          <w:szCs w:val="30"/>
          <w:lang w:val="en-US" w:eastAsia="zh-CN"/>
        </w:rPr>
        <w:t xml:space="preserve"> </w:t>
      </w:r>
      <w:r>
        <w:rPr>
          <w:rFonts w:hint="eastAsia" w:ascii="仿宋_GB2312" w:eastAsia="仿宋_GB2312"/>
          <w:sz w:val="30"/>
          <w:szCs w:val="30"/>
        </w:rPr>
        <w:t>留样超过保质期的；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.3</w:t>
      </w:r>
      <w:r>
        <w:rPr>
          <w:rFonts w:hint="eastAsia" w:ascii="仿宋_GB2312" w:eastAsia="仿宋_GB2312"/>
          <w:sz w:val="30"/>
          <w:szCs w:val="30"/>
          <w:lang w:val="en-US" w:eastAsia="zh-CN"/>
        </w:rPr>
        <w:t xml:space="preserve"> </w:t>
      </w:r>
      <w:r>
        <w:rPr>
          <w:rFonts w:hint="eastAsia" w:ascii="仿宋_GB2312" w:eastAsia="仿宋_GB2312"/>
          <w:sz w:val="30"/>
          <w:szCs w:val="30"/>
        </w:rPr>
        <w:t>已进行过复检的；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.4</w:t>
      </w:r>
      <w:r>
        <w:rPr>
          <w:rFonts w:hint="eastAsia" w:ascii="仿宋_GB2312" w:eastAsia="仿宋_GB2312"/>
          <w:sz w:val="30"/>
          <w:szCs w:val="30"/>
          <w:lang w:val="en-US" w:eastAsia="zh-CN"/>
        </w:rPr>
        <w:t xml:space="preserve"> </w:t>
      </w:r>
      <w:r>
        <w:rPr>
          <w:rFonts w:hint="eastAsia" w:ascii="仿宋_GB2312" w:eastAsia="仿宋_GB2312"/>
          <w:sz w:val="30"/>
          <w:szCs w:val="30"/>
        </w:rPr>
        <w:t>逾期提出复检申请的；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.5</w:t>
      </w:r>
      <w:r>
        <w:rPr>
          <w:rFonts w:hint="eastAsia" w:ascii="仿宋_GB2312" w:eastAsia="仿宋_GB2312"/>
          <w:sz w:val="30"/>
          <w:szCs w:val="30"/>
          <w:lang w:val="en-US" w:eastAsia="zh-CN"/>
        </w:rPr>
        <w:t xml:space="preserve"> </w:t>
      </w:r>
      <w:r>
        <w:rPr>
          <w:rFonts w:hint="eastAsia" w:ascii="仿宋_GB2312" w:eastAsia="仿宋_GB2312"/>
          <w:sz w:val="30"/>
          <w:szCs w:val="30"/>
        </w:rPr>
        <w:t>样品的生产单位或进口代理商对其真实性提出异议，但不能提供有关证明材料的；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rPr>
      </w:pPr>
      <w:r>
        <w:rPr>
          <w:rFonts w:hint="eastAsia" w:ascii="仿宋_GB2312" w:eastAsia="仿宋_GB2312"/>
          <w:sz w:val="30"/>
          <w:szCs w:val="30"/>
          <w:lang w:val="en-US" w:eastAsia="zh-CN"/>
        </w:rPr>
        <w:t>7.</w:t>
      </w:r>
      <w:r>
        <w:rPr>
          <w:rFonts w:hint="eastAsia" w:ascii="仿宋_GB2312" w:eastAsia="仿宋_GB2312"/>
          <w:sz w:val="30"/>
          <w:szCs w:val="30"/>
        </w:rPr>
        <w:t>6</w:t>
      </w:r>
      <w:r>
        <w:rPr>
          <w:rFonts w:hint="eastAsia" w:ascii="仿宋_GB2312" w:eastAsia="仿宋_GB2312"/>
          <w:sz w:val="30"/>
          <w:szCs w:val="30"/>
          <w:lang w:val="en-US" w:eastAsia="zh-CN"/>
        </w:rPr>
        <w:t xml:space="preserve"> </w:t>
      </w:r>
      <w:r>
        <w:rPr>
          <w:rFonts w:hint="eastAsia" w:ascii="仿宋_GB2312" w:eastAsia="仿宋_GB2312"/>
          <w:sz w:val="30"/>
          <w:szCs w:val="30"/>
        </w:rPr>
        <w:t>法律、法规以及国家食品药品监督管理总局规定的其他情形。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eastAsia="仿宋_GB2312"/>
          <w:sz w:val="30"/>
          <w:szCs w:val="30"/>
          <w:lang w:val="en-US" w:eastAsia="zh-CN"/>
        </w:rPr>
        <w:sectPr>
          <w:pgSz w:w="11906" w:h="16838"/>
          <w:pgMar w:top="1247" w:right="1474" w:bottom="1020" w:left="1474" w:header="851" w:footer="992" w:gutter="0"/>
          <w:cols w:space="0" w:num="1"/>
          <w:rtlGutter w:val="0"/>
          <w:docGrid w:type="lines" w:linePitch="312" w:charSpace="0"/>
        </w:sectPr>
      </w:pPr>
      <w:r>
        <w:rPr>
          <w:rFonts w:hint="eastAsia" w:ascii="仿宋_GB2312" w:eastAsia="仿宋_GB2312"/>
          <w:sz w:val="30"/>
          <w:szCs w:val="30"/>
          <w:lang w:val="en-US" w:eastAsia="zh-CN"/>
        </w:rPr>
        <w:t>8、</w:t>
      </w:r>
      <w:r>
        <w:rPr>
          <w:rFonts w:hint="eastAsia" w:ascii="仿宋_GB2312" w:eastAsia="仿宋_GB2312"/>
          <w:sz w:val="30"/>
          <w:szCs w:val="30"/>
        </w:rPr>
        <w:t>复检结论为最终结论。</w:t>
      </w:r>
    </w:p>
    <w:p>
      <w:pPr>
        <w:rPr>
          <w:rFonts w:ascii="宋体" w:hAnsi="宋体"/>
          <w:sz w:val="28"/>
          <w:szCs w:val="28"/>
        </w:rPr>
      </w:pPr>
      <w:r>
        <w:rPr>
          <w:rFonts w:hint="eastAsia" w:ascii="宋体" w:hAnsi="宋体"/>
          <w:sz w:val="28"/>
          <w:szCs w:val="28"/>
        </w:rPr>
        <w:t>附表</w:t>
      </w:r>
      <w:r>
        <w:rPr>
          <w:rFonts w:hint="eastAsia" w:ascii="宋体" w:hAnsi="宋体"/>
          <w:sz w:val="28"/>
          <w:szCs w:val="28"/>
          <w:lang w:val="en-US" w:eastAsia="zh-CN"/>
        </w:rPr>
        <w:t>一</w:t>
      </w:r>
      <w:r>
        <w:rPr>
          <w:rFonts w:hint="eastAsia" w:ascii="宋体" w:hAnsi="宋体"/>
          <w:sz w:val="28"/>
          <w:szCs w:val="28"/>
        </w:rPr>
        <w:t>：</w:t>
      </w:r>
    </w:p>
    <w:p>
      <w:pPr>
        <w:rPr>
          <w:rFonts w:ascii="宋体" w:hAnsi="宋体"/>
          <w:color w:val="auto"/>
          <w:sz w:val="28"/>
          <w:szCs w:val="28"/>
        </w:rPr>
      </w:pPr>
      <w:r>
        <w:rPr>
          <w:rFonts w:ascii="宋体" w:hAnsi="宋体"/>
          <w:sz w:val="28"/>
          <w:szCs w:val="28"/>
        </w:rPr>
        <w:t xml:space="preserve">                          </w:t>
      </w:r>
      <w:r>
        <w:rPr>
          <w:rFonts w:ascii="宋体" w:hAnsi="宋体"/>
          <w:color w:val="0000FF"/>
          <w:sz w:val="28"/>
          <w:szCs w:val="28"/>
        </w:rPr>
        <w:t xml:space="preserve">  </w:t>
      </w:r>
      <w:r>
        <w:rPr>
          <w:rFonts w:ascii="华文中宋" w:hAnsi="华文中宋" w:eastAsia="华文中宋"/>
          <w:b/>
          <w:bCs/>
          <w:color w:val="auto"/>
          <w:sz w:val="32"/>
          <w:szCs w:val="32"/>
        </w:rPr>
        <w:t>201</w:t>
      </w:r>
      <w:r>
        <w:rPr>
          <w:rFonts w:hint="eastAsia" w:ascii="华文中宋" w:hAnsi="华文中宋" w:eastAsia="华文中宋"/>
          <w:b/>
          <w:bCs/>
          <w:color w:val="auto"/>
          <w:sz w:val="32"/>
          <w:szCs w:val="32"/>
          <w:lang w:val="en-US" w:eastAsia="zh-CN"/>
        </w:rPr>
        <w:t>9</w:t>
      </w:r>
      <w:r>
        <w:rPr>
          <w:rFonts w:ascii="华文中宋" w:hAnsi="华文中宋" w:eastAsia="华文中宋"/>
          <w:b/>
          <w:bCs/>
          <w:color w:val="auto"/>
          <w:sz w:val="32"/>
          <w:szCs w:val="32"/>
        </w:rPr>
        <w:t>年化妆品监督抽检和风险监测检验项目</w:t>
      </w:r>
      <w:r>
        <w:rPr>
          <w:rFonts w:ascii="宋体" w:hAnsi="宋体"/>
          <w:color w:val="auto"/>
          <w:sz w:val="28"/>
          <w:szCs w:val="28"/>
        </w:rPr>
        <w:t xml:space="preserve"> </w:t>
      </w:r>
    </w:p>
    <w:tbl>
      <w:tblPr>
        <w:tblStyle w:val="6"/>
        <w:tblW w:w="15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95"/>
        <w:gridCol w:w="3930"/>
        <w:gridCol w:w="9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kern w:val="0"/>
                <w:szCs w:val="21"/>
              </w:rPr>
            </w:pPr>
            <w:r>
              <w:rPr>
                <w:rFonts w:hint="default" w:ascii="宋体" w:hAnsi="宋体" w:cs="宋体"/>
                <w:b/>
                <w:color w:val="000000"/>
                <w:kern w:val="0"/>
                <w:szCs w:val="21"/>
              </w:rPr>
              <w:t>序号</w:t>
            </w:r>
          </w:p>
        </w:tc>
        <w:tc>
          <w:tcPr>
            <w:tcW w:w="1195"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kern w:val="0"/>
                <w:szCs w:val="21"/>
              </w:rPr>
            </w:pPr>
            <w:r>
              <w:rPr>
                <w:rFonts w:hint="default" w:ascii="宋体" w:hAnsi="宋体" w:cs="宋体"/>
                <w:b/>
                <w:color w:val="000000"/>
                <w:kern w:val="0"/>
                <w:szCs w:val="21"/>
              </w:rPr>
              <w:t>产品类别</w:t>
            </w:r>
          </w:p>
        </w:tc>
        <w:tc>
          <w:tcPr>
            <w:tcW w:w="3930"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kern w:val="0"/>
                <w:szCs w:val="21"/>
              </w:rPr>
            </w:pPr>
            <w:r>
              <w:rPr>
                <w:rFonts w:hint="default" w:ascii="宋体" w:hAnsi="宋体" w:cs="宋体"/>
                <w:b/>
                <w:color w:val="000000"/>
                <w:kern w:val="0"/>
                <w:szCs w:val="21"/>
              </w:rPr>
              <w:t>检验项目</w:t>
            </w:r>
          </w:p>
        </w:tc>
        <w:tc>
          <w:tcPr>
            <w:tcW w:w="9375"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kern w:val="0"/>
                <w:szCs w:val="21"/>
              </w:rPr>
            </w:pPr>
            <w:r>
              <w:rPr>
                <w:rFonts w:hint="default" w:ascii="宋体" w:hAnsi="宋体" w:cs="宋体"/>
                <w:b/>
                <w:color w:val="000000"/>
                <w:kern w:val="0"/>
                <w:szCs w:val="21"/>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1</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祛斑/美白类产品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汞、铅、砷、镉、氢醌、苯酚</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kern w:val="0"/>
                <w:szCs w:val="21"/>
                <w:lang w:val="en-US" w:eastAsia="zh-CN"/>
              </w:rPr>
            </w:pPr>
            <w:r>
              <w:rPr>
                <w:rFonts w:hint="default"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2.26</w:t>
            </w:r>
            <w:r>
              <w:rPr>
                <w:rFonts w:hint="default" w:ascii="宋体" w:hAnsi="宋体" w:cs="宋体"/>
                <w:color w:val="000000"/>
                <w:kern w:val="0"/>
                <w:szCs w:val="21"/>
              </w:rPr>
              <w:t>氢醌、苯酚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糖皮质激素（41种）</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化妆品中四十一种糖皮质激素的测定液相色谱/串联质谱法和薄层层析法（GB/T24800.2-2009）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眼霜加检铬、钕</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default" w:ascii="宋体" w:hAnsi="宋体" w:cs="宋体"/>
                <w:color w:val="000000"/>
                <w:kern w:val="0"/>
                <w:szCs w:val="21"/>
              </w:rPr>
              <w:t>《化妆品安全技术规范》（2015年版）1.6锂等37种元素；（风险监测项目，不作判定）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2</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宣称祛痘/除螨/抗粉刺产品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盐酸美满霉素等7种组分</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《化妆品安全技术规范》（2015年版）2.2盐酸美满霉素等7种组分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氟康唑等9种组分</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color w:val="000000"/>
                <w:kern w:val="0"/>
                <w:szCs w:val="21"/>
              </w:rPr>
            </w:pPr>
            <w:r>
              <w:rPr>
                <w:rFonts w:hint="eastAsia" w:ascii="宋体" w:hAnsi="宋体" w:cs="宋体"/>
                <w:color w:val="000000"/>
                <w:kern w:val="0"/>
                <w:szCs w:val="21"/>
              </w:rPr>
              <w:t>《化妆品安全技术规范》（2015年版）2.1氟康唑等9种组分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依诺沙星等10种组分</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《化妆品安全技术规范》（2015年版）2.3依诺沙星等10种组分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维甲酸和异维甲酸</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《化妆品安全技术规范》（2015年版）2.</w:t>
            </w:r>
            <w:r>
              <w:rPr>
                <w:rFonts w:hint="eastAsia" w:ascii="宋体" w:hAnsi="宋体" w:cs="宋体"/>
                <w:color w:val="000000"/>
                <w:kern w:val="0"/>
                <w:szCs w:val="21"/>
                <w:lang w:val="en-US" w:eastAsia="zh-CN"/>
              </w:rPr>
              <w:t xml:space="preserve">28 </w:t>
            </w:r>
            <w:r>
              <w:rPr>
                <w:rFonts w:hint="eastAsia" w:ascii="宋体" w:hAnsi="宋体" w:cs="宋体"/>
                <w:color w:val="000000"/>
                <w:kern w:val="0"/>
                <w:szCs w:val="21"/>
                <w:lang w:eastAsia="zh-CN"/>
              </w:rPr>
              <w:t>维甲酸和异维甲酸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color w:val="000000"/>
                <w:kern w:val="0"/>
                <w:szCs w:val="21"/>
              </w:rPr>
            </w:pPr>
            <w:r>
              <w:rPr>
                <w:rFonts w:hint="eastAsia"/>
                <w:szCs w:val="20"/>
              </w:rPr>
              <w:t>8种大环内酯类抗生素（罗红霉素、克拉霉素、泰乐霉素、红霉素、竹桃霉素、替米考星、阿奇霉素、螺旋霉素）</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color w:val="000000"/>
                <w:kern w:val="0"/>
                <w:szCs w:val="21"/>
              </w:rPr>
            </w:pPr>
            <w:r>
              <w:rPr>
                <w:rFonts w:hint="eastAsia"/>
                <w:szCs w:val="20"/>
              </w:rPr>
              <w:t>GB/T 35951-2018《化妆品中螺旋霉素等8种大环内酯类抗生素的测定 液相色谱-串联质谱法》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林可霉素、克林霉素</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化妆品林可霉素和克林霉素的检验操作规范（风险监测项目，不作判定）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3</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面膜类产品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汞、铅、砷、镉、氢醌、苯酚</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2.26</w:t>
            </w:r>
            <w:r>
              <w:rPr>
                <w:rFonts w:hint="default" w:ascii="宋体" w:hAnsi="宋体" w:cs="宋体"/>
                <w:color w:val="000000"/>
                <w:kern w:val="0"/>
                <w:szCs w:val="21"/>
              </w:rPr>
              <w:t>氢醌、苯酚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糖皮质激素（41种）</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氟轻松</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面膜类化妆品中氟轻松检测方法（高效液相色谱-串联质谱法）（总局2016年第88号通告）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防腐剂（甲基氯异噻唑啉酮等12种组分）</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4.7甲基氯异噻唑啉酮等12种组分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甲醇</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rPr>
              <w:t>2.22</w:t>
            </w:r>
            <w:r>
              <w:rPr>
                <w:rFonts w:hint="eastAsia" w:ascii="宋体" w:hAnsi="宋体" w:cs="宋体"/>
                <w:color w:val="000000"/>
                <w:kern w:val="0"/>
                <w:szCs w:val="21"/>
                <w:lang w:eastAsia="zh-CN"/>
              </w:rPr>
              <w:t>甲醇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4</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lang w:eastAsia="zh-CN"/>
              </w:rPr>
            </w:pPr>
            <w:r>
              <w:rPr>
                <w:rFonts w:hint="eastAsia" w:ascii="宋体" w:hAnsi="宋体" w:cs="宋体"/>
                <w:kern w:val="0"/>
                <w:szCs w:val="21"/>
              </w:rPr>
              <w:t>普通类护肤品</w:t>
            </w:r>
            <w:r>
              <w:rPr>
                <w:rFonts w:hint="eastAsia" w:ascii="宋体" w:hAnsi="宋体" w:cs="宋体"/>
                <w:kern w:val="0"/>
                <w:szCs w:val="21"/>
                <w:lang w:eastAsia="zh-CN"/>
              </w:rPr>
              <w:t>（含</w:t>
            </w:r>
            <w:r>
              <w:rPr>
                <w:rFonts w:hint="eastAsia" w:ascii="宋体" w:hAnsi="宋体" w:cs="宋体"/>
                <w:b/>
                <w:bCs/>
                <w:kern w:val="0"/>
                <w:szCs w:val="21"/>
                <w:lang w:val="en-US" w:eastAsia="zh-CN"/>
              </w:rPr>
              <w:t>婴幼儿护肤类</w:t>
            </w:r>
            <w:r>
              <w:rPr>
                <w:rFonts w:hint="eastAsia" w:ascii="宋体" w:hAnsi="宋体" w:cs="宋体"/>
                <w:kern w:val="0"/>
                <w:szCs w:val="21"/>
                <w:lang w:eastAsia="zh-CN"/>
              </w:rPr>
              <w:t>）</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汞、铅、砷、镉</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第四章1.2</w:t>
            </w:r>
            <w:r>
              <w:rPr>
                <w:rFonts w:hint="eastAsia" w:ascii="宋体" w:hAnsi="宋体" w:cs="宋体"/>
                <w:color w:val="000000"/>
                <w:kern w:val="0"/>
                <w:szCs w:val="21"/>
              </w:rPr>
              <w:t>汞、</w:t>
            </w:r>
            <w:r>
              <w:rPr>
                <w:rFonts w:hint="eastAsia" w:ascii="宋体" w:hAnsi="宋体" w:cs="宋体"/>
                <w:color w:val="000000"/>
                <w:kern w:val="0"/>
                <w:szCs w:val="21"/>
                <w:lang w:val="en-US" w:eastAsia="zh-CN"/>
              </w:rPr>
              <w:t>1.3</w:t>
            </w:r>
            <w:r>
              <w:rPr>
                <w:rFonts w:hint="eastAsia" w:ascii="宋体" w:hAnsi="宋体" w:cs="宋体"/>
                <w:color w:val="000000"/>
                <w:kern w:val="0"/>
                <w:szCs w:val="21"/>
              </w:rPr>
              <w:t>铅、</w:t>
            </w:r>
            <w:r>
              <w:rPr>
                <w:rFonts w:hint="eastAsia" w:ascii="宋体" w:hAnsi="宋体" w:cs="宋体"/>
                <w:color w:val="000000"/>
                <w:kern w:val="0"/>
                <w:szCs w:val="21"/>
                <w:lang w:val="en-US" w:eastAsia="zh-CN"/>
              </w:rPr>
              <w:t>1.4</w:t>
            </w:r>
            <w:r>
              <w:rPr>
                <w:rFonts w:hint="eastAsia" w:ascii="宋体" w:hAnsi="宋体" w:cs="宋体"/>
                <w:color w:val="000000"/>
                <w:kern w:val="0"/>
                <w:szCs w:val="21"/>
              </w:rPr>
              <w:t>砷、</w:t>
            </w:r>
            <w:r>
              <w:rPr>
                <w:rFonts w:hint="eastAsia" w:ascii="宋体" w:hAnsi="宋体" w:cs="宋体"/>
                <w:color w:val="000000"/>
                <w:kern w:val="0"/>
                <w:szCs w:val="21"/>
                <w:lang w:val="en-US" w:eastAsia="zh-CN"/>
              </w:rPr>
              <w:t>1.5</w:t>
            </w:r>
            <w:r>
              <w:rPr>
                <w:rFonts w:hint="eastAsia" w:ascii="宋体" w:hAnsi="宋体" w:cs="宋体"/>
                <w:color w:val="000000"/>
                <w:kern w:val="0"/>
                <w:szCs w:val="21"/>
              </w:rPr>
              <w:t>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糖皮质激素（41种）</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化妆品中四十一种糖皮质激素的测定液相色谱/串联质谱法和薄层层析法（GB/T24800.2-2009）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color w:val="000000"/>
                <w:kern w:val="0"/>
                <w:szCs w:val="21"/>
                <w:lang w:eastAsia="zh-CN"/>
              </w:rPr>
            </w:pPr>
            <w:r>
              <w:rPr>
                <w:rFonts w:hint="eastAsia" w:ascii="宋体" w:hAnsi="宋体" w:cs="宋体"/>
                <w:color w:val="000000"/>
                <w:kern w:val="0"/>
                <w:szCs w:val="21"/>
              </w:rPr>
              <w:t>宣称</w:t>
            </w:r>
            <w:r>
              <w:rPr>
                <w:rFonts w:hint="eastAsia" w:ascii="宋体" w:hAnsi="宋体" w:cs="宋体"/>
                <w:b w:val="0"/>
                <w:bCs w:val="0"/>
                <w:color w:val="000000"/>
                <w:kern w:val="0"/>
                <w:szCs w:val="21"/>
              </w:rPr>
              <w:t>婴幼儿使用</w:t>
            </w:r>
            <w:r>
              <w:rPr>
                <w:rFonts w:hint="eastAsia" w:ascii="宋体" w:hAnsi="宋体" w:cs="宋体"/>
                <w:color w:val="000000"/>
                <w:kern w:val="0"/>
                <w:szCs w:val="21"/>
              </w:rPr>
              <w:t>产品加检菌落总数、霉菌和酵母总数、耐热大肠菌群、金黄色葡萄球菌、铜绿假单胞菌</w:t>
            </w:r>
            <w:r>
              <w:rPr>
                <w:rFonts w:hint="eastAsia" w:ascii="宋体" w:hAnsi="宋体" w:cs="宋体"/>
                <w:color w:val="000000"/>
                <w:kern w:val="0"/>
                <w:szCs w:val="21"/>
                <w:lang w:eastAsia="zh-CN"/>
              </w:rPr>
              <w:t>；铅</w:t>
            </w:r>
            <w:r>
              <w:rPr>
                <w:rFonts w:hint="eastAsia" w:ascii="宋体" w:hAnsi="宋体" w:cs="宋体"/>
                <w:color w:val="000000"/>
                <w:kern w:val="0"/>
                <w:szCs w:val="21"/>
                <w:lang w:val="en-US" w:eastAsia="zh-CN"/>
              </w:rPr>
              <w:t>等37种元素</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第五章</w:t>
            </w:r>
            <w:r>
              <w:rPr>
                <w:rFonts w:hint="eastAsia" w:ascii="宋体" w:hAnsi="宋体" w:cs="宋体"/>
                <w:color w:val="000000"/>
                <w:kern w:val="0"/>
                <w:szCs w:val="21"/>
                <w:lang w:val="en-US" w:eastAsia="zh-CN"/>
              </w:rPr>
              <w:t xml:space="preserve"> 微生物检验方法；第四章1.6锂等37种元素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28"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5</w:t>
            </w:r>
          </w:p>
        </w:tc>
        <w:tc>
          <w:tcPr>
            <w:tcW w:w="119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lang w:val="en-US" w:eastAsia="zh-CN"/>
              </w:rPr>
            </w:pPr>
            <w:r>
              <w:rPr>
                <w:rFonts w:hint="eastAsia" w:ascii="宋体" w:hAnsi="宋体" w:cs="宋体"/>
                <w:kern w:val="0"/>
                <w:szCs w:val="21"/>
                <w:lang w:val="en-US" w:eastAsia="zh-CN"/>
              </w:rPr>
              <w:t>防晒类产品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防晒剂</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5.1</w:t>
            </w:r>
            <w:r>
              <w:rPr>
                <w:rFonts w:hint="eastAsia" w:ascii="宋体" w:hAnsi="宋体" w:cs="宋体"/>
                <w:color w:val="000000"/>
                <w:kern w:val="0"/>
                <w:szCs w:val="21"/>
              </w:rPr>
              <w:t>苯基苯并咪唑磺酸等15种组分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6</w:t>
            </w:r>
          </w:p>
        </w:tc>
        <w:tc>
          <w:tcPr>
            <w:tcW w:w="1195"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lang w:val="en-US" w:eastAsia="zh-CN"/>
              </w:rPr>
            </w:pPr>
            <w:r>
              <w:rPr>
                <w:rFonts w:hint="eastAsia" w:ascii="宋体" w:hAnsi="宋体" w:cs="宋体"/>
                <w:kern w:val="0"/>
                <w:szCs w:val="21"/>
                <w:lang w:val="en-US" w:eastAsia="zh-CN"/>
              </w:rPr>
              <w:t>染发类（氧化型）产品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染发剂</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7.2</w:t>
            </w:r>
            <w:r>
              <w:rPr>
                <w:rFonts w:hint="eastAsia" w:ascii="宋体" w:hAnsi="宋体" w:cs="宋体"/>
                <w:color w:val="000000"/>
                <w:kern w:val="0"/>
                <w:szCs w:val="21"/>
              </w:rPr>
              <w:t>对苯二铵等32种组分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rPr>
              <w:t>7</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lang w:val="en-US" w:eastAsia="zh-CN"/>
              </w:rPr>
            </w:pPr>
            <w:r>
              <w:rPr>
                <w:rFonts w:hint="eastAsia" w:ascii="宋体" w:hAnsi="宋体" w:cs="宋体"/>
                <w:kern w:val="0"/>
                <w:szCs w:val="21"/>
                <w:lang w:val="en-US" w:eastAsia="zh-CN"/>
              </w:rPr>
              <w:t>烫发/脱毛类（物理脱毛类除外）</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巯基乙酸</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lang w:val="en-US"/>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3.9巯基乙酸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lang w:val="en-US" w:eastAsia="zh-CN"/>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PH</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lang w:val="en-US"/>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1.1PH值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Cs w:val="21"/>
                <w:lang w:val="en-US" w:eastAsia="zh-CN"/>
              </w:rPr>
            </w:pPr>
            <w:r>
              <w:rPr>
                <w:rFonts w:hint="eastAsia" w:ascii="宋体" w:hAnsi="宋体" w:cs="宋体"/>
                <w:kern w:val="0"/>
                <w:szCs w:val="21"/>
                <w:lang w:val="en-US" w:eastAsia="zh-CN"/>
              </w:rPr>
              <w:t>8</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r>
              <w:rPr>
                <w:rFonts w:hint="eastAsia" w:ascii="宋体" w:hAnsi="宋体" w:cs="宋体"/>
                <w:kern w:val="0"/>
                <w:szCs w:val="21"/>
                <w:lang w:val="en-US" w:eastAsia="zh-CN"/>
              </w:rPr>
              <w:t>爽身粉类</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硼酸和硼酸盐</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3.7</w:t>
            </w:r>
            <w:r>
              <w:rPr>
                <w:rFonts w:hint="eastAsia" w:ascii="宋体" w:hAnsi="宋体" w:cs="宋体"/>
                <w:color w:val="000000"/>
                <w:kern w:val="0"/>
                <w:szCs w:val="21"/>
                <w:lang w:eastAsia="zh-CN"/>
              </w:rPr>
              <w:t>硼酸和硼酸盐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eastAsia"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铅、</w:t>
            </w:r>
            <w:r>
              <w:rPr>
                <w:rFonts w:hint="eastAsia" w:ascii="宋体" w:hAnsi="宋体" w:cs="宋体"/>
                <w:color w:val="000000"/>
                <w:kern w:val="0"/>
                <w:szCs w:val="21"/>
                <w:lang w:val="en-US" w:eastAsia="zh-CN"/>
              </w:rPr>
              <w:t>锂等37种元素</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val="en-US" w:eastAsia="zh-CN"/>
              </w:rPr>
              <w:t>1.6锂等37种元素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528" w:type="dxa"/>
            <w:vMerge w:val="restart"/>
            <w:vAlign w:val="center"/>
          </w:tcPr>
          <w:p>
            <w:pPr>
              <w:keepNext w:val="0"/>
              <w:keepLines w:val="0"/>
              <w:widowControl/>
              <w:suppressLineNumbers w:val="0"/>
              <w:snapToGrid w:val="0"/>
              <w:spacing w:before="0" w:beforeAutospacing="0" w:after="0" w:afterAutospacing="0"/>
              <w:ind w:left="0" w:right="0"/>
              <w:jc w:val="left"/>
              <w:rPr>
                <w:rFonts w:hint="eastAsia" w:ascii="宋体" w:hAnsi="宋体" w:eastAsia="宋体" w:cs="宋体"/>
                <w:kern w:val="0"/>
                <w:szCs w:val="21"/>
                <w:lang w:eastAsia="zh-CN"/>
              </w:rPr>
            </w:pPr>
            <w:r>
              <w:rPr>
                <w:rFonts w:hint="eastAsia" w:ascii="宋体" w:hAnsi="宋体" w:cs="宋体"/>
                <w:kern w:val="0"/>
                <w:szCs w:val="21"/>
                <w:lang w:val="en-US" w:eastAsia="zh-CN"/>
              </w:rPr>
              <w:t>9</w:t>
            </w:r>
          </w:p>
        </w:tc>
        <w:tc>
          <w:tcPr>
            <w:tcW w:w="1195" w:type="dxa"/>
            <w:vMerge w:val="restart"/>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r>
              <w:rPr>
                <w:rFonts w:hint="eastAsia" w:ascii="宋体" w:hAnsi="宋体" w:cs="宋体"/>
                <w:kern w:val="0"/>
                <w:szCs w:val="21"/>
                <w:lang w:eastAsia="zh-CN"/>
              </w:rPr>
              <w:t>婴幼儿用</w:t>
            </w:r>
            <w:r>
              <w:rPr>
                <w:rFonts w:hint="eastAsia" w:ascii="宋体" w:hAnsi="宋体" w:cs="宋体"/>
                <w:kern w:val="0"/>
                <w:szCs w:val="21"/>
              </w:rPr>
              <w:t>洗浴类产品</w:t>
            </w: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二噁烷</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《进出口化妆品中二噁烷残留量的测定气相色谱串联质谱法》</w:t>
            </w:r>
            <w:r>
              <w:rPr>
                <w:rFonts w:hint="default" w:ascii="宋体" w:hAnsi="宋体" w:cs="宋体"/>
                <w:color w:val="000000"/>
                <w:kern w:val="0"/>
                <w:szCs w:val="21"/>
              </w:rPr>
              <w:t>SN/T1784-2006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防腐剂（甲基氯异噻唑啉酮等12种组分）</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eastAsia="宋体" w:cs="宋体"/>
                <w:color w:val="000000"/>
                <w:kern w:val="0"/>
                <w:szCs w:val="21"/>
                <w:lang w:val="en-US" w:eastAsia="zh-CN"/>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第四章</w:t>
            </w:r>
            <w:r>
              <w:rPr>
                <w:rFonts w:hint="eastAsia" w:ascii="宋体" w:hAnsi="宋体" w:cs="宋体"/>
                <w:color w:val="000000"/>
                <w:kern w:val="0"/>
                <w:szCs w:val="21"/>
                <w:lang w:val="en-US" w:eastAsia="zh-CN"/>
              </w:rPr>
              <w:t>4.7甲基氯异噻唑啉酮等12种组分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28"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1195" w:type="dxa"/>
            <w:vMerge w:val="continue"/>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kern w:val="0"/>
                <w:szCs w:val="21"/>
              </w:rPr>
            </w:pPr>
          </w:p>
        </w:tc>
        <w:tc>
          <w:tcPr>
            <w:tcW w:w="3930"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菌落总数、霉菌和酵母总数、耐热大肠菌群、金黄色葡萄球菌、铜绿假单胞菌</w:t>
            </w:r>
          </w:p>
        </w:tc>
        <w:tc>
          <w:tcPr>
            <w:tcW w:w="9375" w:type="dxa"/>
            <w:vAlign w:val="center"/>
          </w:tcPr>
          <w:p>
            <w:pPr>
              <w:keepNext w:val="0"/>
              <w:keepLines w:val="0"/>
              <w:widowControl/>
              <w:suppressLineNumbers w:val="0"/>
              <w:snapToGrid w:val="0"/>
              <w:spacing w:before="0" w:beforeAutospacing="0" w:after="0" w:afterAutospacing="0"/>
              <w:ind w:left="0" w:right="0"/>
              <w:jc w:val="left"/>
              <w:rPr>
                <w:rFonts w:hint="default" w:ascii="宋体" w:hAnsi="宋体" w:cs="宋体"/>
                <w:color w:val="000000"/>
                <w:kern w:val="0"/>
                <w:szCs w:val="21"/>
              </w:rPr>
            </w:pPr>
            <w:r>
              <w:rPr>
                <w:rFonts w:hint="eastAsia" w:ascii="宋体" w:hAnsi="宋体" w:cs="宋体"/>
                <w:color w:val="000000"/>
                <w:kern w:val="0"/>
                <w:szCs w:val="21"/>
              </w:rPr>
              <w:t>《化妆品安全技术规范》（2015年版）</w:t>
            </w:r>
            <w:r>
              <w:rPr>
                <w:rFonts w:hint="eastAsia" w:ascii="宋体" w:hAnsi="宋体" w:cs="宋体"/>
                <w:color w:val="000000"/>
                <w:kern w:val="0"/>
                <w:szCs w:val="21"/>
                <w:lang w:eastAsia="zh-CN"/>
              </w:rPr>
              <w:t>第五章</w:t>
            </w:r>
            <w:r>
              <w:rPr>
                <w:rFonts w:hint="eastAsia" w:ascii="宋体" w:hAnsi="宋体" w:cs="宋体"/>
                <w:color w:val="000000"/>
                <w:kern w:val="0"/>
                <w:szCs w:val="21"/>
                <w:lang w:val="en-US" w:eastAsia="zh-CN"/>
              </w:rPr>
              <w:t xml:space="preserve"> 微生物检验方法</w:t>
            </w:r>
          </w:p>
        </w:tc>
      </w:tr>
    </w:tbl>
    <w:p>
      <w:pPr>
        <w:widowControl/>
        <w:jc w:val="left"/>
        <w:rPr>
          <w:rFonts w:hint="eastAsia" w:ascii="宋体" w:hAnsi="宋体" w:cs="宋体"/>
          <w:kern w:val="0"/>
          <w:szCs w:val="21"/>
        </w:rPr>
      </w:pPr>
    </w:p>
    <w:p>
      <w:pPr>
        <w:widowControl/>
        <w:jc w:val="left"/>
        <w:rPr>
          <w:rFonts w:hint="eastAsia" w:ascii="宋体" w:hAnsi="宋体" w:cs="宋体"/>
          <w:kern w:val="0"/>
          <w:szCs w:val="21"/>
          <w:lang w:val="en-US" w:eastAsia="zh-CN"/>
        </w:rPr>
      </w:pPr>
      <w:r>
        <w:rPr>
          <w:rFonts w:hint="eastAsia" w:ascii="宋体" w:hAnsi="宋体" w:cs="宋体"/>
          <w:kern w:val="0"/>
          <w:szCs w:val="21"/>
        </w:rPr>
        <w:t>注：</w:t>
      </w:r>
      <w:r>
        <w:rPr>
          <w:rFonts w:hint="eastAsia" w:ascii="宋体" w:hAnsi="宋体" w:cs="宋体"/>
          <w:kern w:val="0"/>
          <w:szCs w:val="21"/>
          <w:lang w:val="en-US" w:eastAsia="zh-CN"/>
        </w:rPr>
        <w:t xml:space="preserve">  1、</w:t>
      </w:r>
      <w:r>
        <w:rPr>
          <w:rFonts w:hint="eastAsia" w:ascii="宋体" w:hAnsi="宋体" w:cs="宋体"/>
          <w:kern w:val="0"/>
          <w:szCs w:val="21"/>
        </w:rPr>
        <w:t>以上所有产品加检标识标签；</w:t>
      </w:r>
      <w:r>
        <w:rPr>
          <w:rFonts w:hint="eastAsia" w:ascii="宋体" w:hAnsi="宋体" w:cs="宋体"/>
          <w:kern w:val="0"/>
          <w:szCs w:val="21"/>
          <w:lang w:val="en-US" w:eastAsia="zh-CN"/>
        </w:rPr>
        <w:t xml:space="preserve">       </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没有限值依据的检出成分作为</w:t>
      </w:r>
      <w:r>
        <w:rPr>
          <w:rFonts w:ascii="宋体" w:hAnsi="宋体" w:cs="宋体"/>
          <w:color w:val="000000"/>
          <w:kern w:val="0"/>
          <w:szCs w:val="21"/>
        </w:rPr>
        <w:t>风险监测项目，不作判定</w:t>
      </w:r>
      <w:r>
        <w:rPr>
          <w:rFonts w:hint="eastAsia" w:ascii="宋体" w:hAnsi="宋体" w:cs="宋体"/>
          <w:color w:val="000000"/>
          <w:kern w:val="0"/>
          <w:szCs w:val="21"/>
          <w:lang w:eastAsia="zh-CN"/>
        </w:rPr>
        <w:t>；</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染发剂、防晒剂检测结果应与按判定依据规定的限值核对，与产品标签标识及产品批件配方进行比对，并在报告中予以标注；</w:t>
      </w:r>
    </w:p>
    <w:p>
      <w:pPr>
        <w:widowControl/>
        <w:numPr>
          <w:ilvl w:val="0"/>
          <w:numId w:val="1"/>
        </w:numPr>
        <w:ind w:left="630" w:leftChars="0" w:firstLine="0" w:firstLineChars="0"/>
        <w:jc w:val="left"/>
        <w:rPr>
          <w:rFonts w:hint="eastAsia" w:ascii="宋体" w:hAnsi="宋体" w:cs="宋体"/>
          <w:color w:val="000000"/>
          <w:kern w:val="0"/>
          <w:szCs w:val="21"/>
          <w:lang w:eastAsia="zh-CN"/>
        </w:rPr>
      </w:pPr>
      <w:r>
        <w:rPr>
          <w:rFonts w:hint="eastAsia" w:ascii="宋体" w:hAnsi="宋体" w:cs="宋体"/>
          <w:color w:val="000000"/>
          <w:kern w:val="0"/>
          <w:szCs w:val="21"/>
          <w:lang w:eastAsia="zh-CN"/>
        </w:rPr>
        <w:t>巯基乙酸检测结果应与按判定依据规定的限值核对，与产品标签标识及产品批件配方进行比对，并在报告中予以标注；若产品使用的是巯基乙酸盐类或酯类原料，采用第二法或第三法进行检验；</w:t>
      </w:r>
    </w:p>
    <w:p>
      <w:pPr>
        <w:widowControl/>
        <w:ind w:firstLine="630" w:firstLineChars="300"/>
        <w:jc w:val="left"/>
        <w:rPr>
          <w:rFonts w:ascii="宋体" w:hAnsi="宋体" w:cs="宋体"/>
          <w:kern w:val="0"/>
          <w:szCs w:val="21"/>
        </w:rPr>
      </w:pPr>
      <w:r>
        <w:rPr>
          <w:rFonts w:hint="eastAsia" w:ascii="宋体" w:hAnsi="宋体" w:cs="宋体"/>
          <w:color w:val="000000"/>
          <w:kern w:val="0"/>
          <w:szCs w:val="21"/>
          <w:lang w:val="en-US" w:eastAsia="zh-CN"/>
        </w:rPr>
        <w:t>5、</w:t>
      </w:r>
      <w:r>
        <w:rPr>
          <w:rFonts w:hint="eastAsia" w:ascii="宋体" w:hAnsi="宋体" w:cs="宋体"/>
          <w:kern w:val="0"/>
          <w:szCs w:val="21"/>
        </w:rPr>
        <w:t>若不能在规定产品类别中抽取相应样品数量的，在抽样最后期限、可在规定产品类别中进行适当调整。</w:t>
      </w:r>
    </w:p>
    <w:p>
      <w:pPr>
        <w:widowControl/>
        <w:ind w:firstLine="630" w:firstLineChars="300"/>
        <w:jc w:val="left"/>
        <w:rPr>
          <w:rFonts w:hint="eastAsia" w:ascii="宋体" w:hAnsi="宋体"/>
          <w:sz w:val="28"/>
          <w:szCs w:val="28"/>
          <w:lang w:val="en-US" w:eastAsia="zh-CN"/>
        </w:rPr>
      </w:pPr>
      <w:r>
        <w:rPr>
          <w:rFonts w:hint="eastAsia" w:ascii="宋体" w:hAnsi="宋体" w:cs="宋体"/>
          <w:kern w:val="0"/>
          <w:szCs w:val="21"/>
          <w:lang w:val="en-US" w:eastAsia="zh-CN"/>
        </w:rPr>
        <w:t>6</w:t>
      </w:r>
      <w:r>
        <w:rPr>
          <w:rFonts w:hint="eastAsia" w:ascii="宋体" w:hAnsi="宋体" w:cs="宋体"/>
          <w:kern w:val="0"/>
          <w:szCs w:val="21"/>
        </w:rPr>
        <w:t>、2016年12月1日前生产的产品按《化妆品卫生规范》（2007年版）进行判定。</w:t>
      </w:r>
    </w:p>
    <w:p>
      <w:pPr>
        <w:rPr>
          <w:rFonts w:hint="eastAsia" w:ascii="宋体" w:hAnsi="宋体"/>
          <w:sz w:val="28"/>
          <w:szCs w:val="28"/>
          <w:lang w:val="en-US" w:eastAsia="zh-CN"/>
        </w:rPr>
      </w:pPr>
    </w:p>
    <w:p>
      <w:pPr>
        <w:rPr>
          <w:rFonts w:hint="eastAsia" w:ascii="宋体" w:hAnsi="宋体"/>
          <w:sz w:val="28"/>
          <w:szCs w:val="28"/>
          <w:lang w:val="en-US" w:eastAsia="zh-CN"/>
        </w:rPr>
      </w:pPr>
    </w:p>
    <w:p>
      <w:pPr>
        <w:rPr>
          <w:rFonts w:hint="eastAsia" w:ascii="宋体" w:hAnsi="宋体"/>
          <w:sz w:val="28"/>
          <w:szCs w:val="28"/>
          <w:lang w:val="en-US" w:eastAsia="zh-CN"/>
        </w:rPr>
      </w:pPr>
      <w:r>
        <w:rPr>
          <w:rFonts w:hint="eastAsia" w:ascii="宋体" w:hAnsi="宋体"/>
          <w:sz w:val="28"/>
          <w:szCs w:val="28"/>
          <w:lang w:val="en-US" w:eastAsia="zh-CN"/>
        </w:rPr>
        <w:t xml:space="preserve">附表二 </w:t>
      </w:r>
    </w:p>
    <w:p>
      <w:pPr>
        <w:spacing w:line="580" w:lineRule="exact"/>
        <w:jc w:val="both"/>
        <w:outlineLvl w:val="0"/>
        <w:rPr>
          <w:rFonts w:ascii="华文中宋" w:hAnsi="华文中宋" w:eastAsia="华文中宋" w:cs="华文中宋"/>
          <w:b/>
          <w:bCs/>
          <w:sz w:val="32"/>
          <w:szCs w:val="32"/>
        </w:rPr>
      </w:pPr>
      <w:r>
        <w:rPr>
          <w:rFonts w:hint="eastAsia" w:eastAsia="仿宋_GB2312"/>
          <w:b/>
          <w:sz w:val="32"/>
          <w:szCs w:val="32"/>
          <w:lang w:val="en-US" w:eastAsia="zh-CN"/>
        </w:rPr>
        <w:t xml:space="preserve">                               </w:t>
      </w:r>
      <w:r>
        <w:rPr>
          <w:rFonts w:hint="eastAsia" w:ascii="华文中宋" w:hAnsi="华文中宋" w:eastAsia="华文中宋" w:cs="华文中宋"/>
          <w:b/>
          <w:bCs/>
          <w:sz w:val="32"/>
          <w:szCs w:val="32"/>
        </w:rPr>
        <w:t>杭州市化妆品监督抽检结果信息汇总表</w:t>
      </w:r>
    </w:p>
    <w:tbl>
      <w:tblPr>
        <w:tblStyle w:val="6"/>
        <w:tblpPr w:leftFromText="180" w:rightFromText="180" w:vertAnchor="text" w:horzAnchor="page" w:tblpX="1168" w:tblpY="721"/>
        <w:tblOverlap w:val="never"/>
        <w:tblW w:w="14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606"/>
        <w:gridCol w:w="777"/>
        <w:gridCol w:w="1442"/>
        <w:gridCol w:w="1581"/>
        <w:gridCol w:w="1470"/>
        <w:gridCol w:w="1125"/>
        <w:gridCol w:w="1185"/>
        <w:gridCol w:w="885"/>
        <w:gridCol w:w="795"/>
        <w:gridCol w:w="81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序号</w:t>
            </w: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样品名称</w:t>
            </w: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规格</w:t>
            </w: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批号或生产/限用日期</w:t>
            </w: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标示生产</w:t>
            </w: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企业名称</w:t>
            </w: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被抽样</w:t>
            </w: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单位名称</w:t>
            </w: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被抽样单位地址</w:t>
            </w: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产品类别</w:t>
            </w: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注册备案文号</w:t>
            </w: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highlight w:val="yellow"/>
              </w:rPr>
            </w:pPr>
            <w:r>
              <w:rPr>
                <w:rFonts w:hint="eastAsia" w:asciiTheme="majorEastAsia" w:hAnsiTheme="majorEastAsia" w:eastAsiaTheme="majorEastAsia" w:cstheme="majorEastAsia"/>
                <w:b/>
                <w:kern w:val="0"/>
                <w:szCs w:val="21"/>
                <w:highlight w:val="none"/>
                <w:shd w:val="clear"/>
              </w:rPr>
              <w:t>采样区域</w:t>
            </w: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highlight w:val="yellow"/>
              </w:rPr>
            </w:pPr>
            <w:r>
              <w:rPr>
                <w:rFonts w:hint="eastAsia" w:asciiTheme="majorEastAsia" w:hAnsiTheme="majorEastAsia" w:eastAsiaTheme="majorEastAsia" w:cstheme="majorEastAsia"/>
                <w:b/>
                <w:kern w:val="0"/>
                <w:szCs w:val="21"/>
                <w:highlight w:val="none"/>
              </w:rPr>
              <w:t>采样场所</w:t>
            </w: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
                <w:kern w:val="0"/>
                <w:szCs w:val="21"/>
              </w:rPr>
            </w:pPr>
            <w:r>
              <w:rPr>
                <w:rFonts w:hint="eastAsia" w:asciiTheme="majorEastAsia" w:hAnsiTheme="majorEastAsia" w:eastAsiaTheme="majorEastAsia" w:cstheme="majorEastAsia"/>
                <w:b/>
                <w:kern w:val="0"/>
                <w:szCs w:val="21"/>
              </w:rPr>
              <w:t>检验结果（合格或不合格项目）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589"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606"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77"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42"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581"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470"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2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118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85" w:type="dxa"/>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79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810"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c>
          <w:tcPr>
            <w:tcW w:w="2265" w:type="dxa"/>
            <w:shd w:val="clear" w:color="auto" w:fill="auto"/>
            <w:vAlign w:val="center"/>
          </w:tcPr>
          <w:p>
            <w:pPr>
              <w:keepNext w:val="0"/>
              <w:keepLines w:val="0"/>
              <w:widowControl/>
              <w:suppressLineNumbers w:val="0"/>
              <w:spacing w:before="0" w:beforeAutospacing="0" w:after="0" w:afterAutospacing="0"/>
              <w:ind w:left="0" w:right="0"/>
              <w:jc w:val="center"/>
              <w:rPr>
                <w:rFonts w:hint="default" w:asciiTheme="majorEastAsia" w:hAnsiTheme="majorEastAsia" w:eastAsiaTheme="majorEastAsia" w:cstheme="majorEastAsia"/>
                <w:bCs/>
                <w:kern w:val="0"/>
                <w:szCs w:val="21"/>
              </w:rPr>
            </w:pPr>
          </w:p>
        </w:tc>
      </w:tr>
    </w:tbl>
    <w:p>
      <w:pPr>
        <w:rPr>
          <w:rFonts w:asciiTheme="minorEastAsia" w:hAnsiTheme="minorEastAsia" w:eastAsiaTheme="minorEastAsia"/>
        </w:rPr>
      </w:pPr>
    </w:p>
    <w:p>
      <w:pPr>
        <w:rPr>
          <w:rFonts w:cs="Times New Roman" w:asciiTheme="minorEastAsia" w:hAnsiTheme="minorEastAsia" w:eastAsiaTheme="minorEastAsia"/>
          <w:kern w:val="2"/>
          <w:sz w:val="21"/>
          <w:szCs w:val="24"/>
          <w:lang w:val="en-US" w:eastAsia="zh-CN" w:bidi="ar-SA"/>
        </w:rPr>
      </w:pPr>
    </w:p>
    <w:p>
      <w:pPr>
        <w:rPr>
          <w:rFonts w:cs="Times New Roman" w:asciiTheme="minorEastAsia" w:hAnsiTheme="minorEastAsia" w:eastAsiaTheme="minorEastAsia"/>
          <w:kern w:val="2"/>
          <w:sz w:val="21"/>
          <w:szCs w:val="24"/>
          <w:lang w:val="en-US" w:eastAsia="zh-CN" w:bidi="ar-SA"/>
        </w:rPr>
      </w:pPr>
    </w:p>
    <w:p>
      <w:pPr>
        <w:rPr>
          <w:rFonts w:cs="Times New Roman" w:asciiTheme="minorEastAsia" w:hAnsiTheme="minorEastAsia" w:eastAsiaTheme="minorEastAsia"/>
          <w:kern w:val="2"/>
          <w:sz w:val="21"/>
          <w:szCs w:val="24"/>
          <w:lang w:val="en-US" w:eastAsia="zh-CN" w:bidi="ar-SA"/>
        </w:rPr>
        <w:sectPr>
          <w:pgSz w:w="16838" w:h="11906" w:orient="landscape"/>
          <w:pgMar w:top="1304" w:right="1020" w:bottom="1020" w:left="1134" w:header="851" w:footer="992" w:gutter="0"/>
          <w:cols w:space="0" w:num="1"/>
          <w:rtlGutter w:val="0"/>
          <w:docGrid w:type="lines" w:linePitch="323" w:charSpace="0"/>
        </w:sectPr>
      </w:pPr>
    </w:p>
    <w:p>
      <w:pPr>
        <w:rPr>
          <w:rFonts w:cs="Times New Roman" w:asciiTheme="minorEastAsia" w:hAnsiTheme="minorEastAsia" w:eastAsiaTheme="minorEastAsia"/>
          <w:kern w:val="2"/>
          <w:sz w:val="21"/>
          <w:szCs w:val="24"/>
          <w:lang w:val="en-US" w:eastAsia="zh-CN" w:bidi="ar-SA"/>
        </w:rPr>
      </w:pPr>
    </w:p>
    <w:p>
      <w:pPr>
        <w:rPr>
          <w:rFonts w:hint="eastAsia" w:ascii="宋体" w:hAnsi="宋体"/>
          <w:sz w:val="28"/>
          <w:szCs w:val="28"/>
        </w:rPr>
      </w:pPr>
      <w:r>
        <w:rPr>
          <w:rFonts w:hint="eastAsia" w:ascii="宋体" w:hAnsi="宋体"/>
          <w:sz w:val="28"/>
          <w:szCs w:val="28"/>
        </w:rPr>
        <w:t>附</w:t>
      </w:r>
      <w:r>
        <w:rPr>
          <w:rFonts w:hint="eastAsia" w:ascii="宋体" w:hAnsi="宋体"/>
          <w:sz w:val="28"/>
          <w:szCs w:val="28"/>
          <w:lang w:val="en-US" w:eastAsia="zh-CN"/>
        </w:rPr>
        <w:t>表三</w:t>
      </w:r>
    </w:p>
    <w:p>
      <w:pPr>
        <w:spacing w:line="360" w:lineRule="auto"/>
        <w:jc w:val="center"/>
        <w:rPr>
          <w:rFonts w:ascii="Times New Roman" w:hAnsi="Times New Roman" w:eastAsia="黑体"/>
          <w:bCs/>
          <w:sz w:val="44"/>
          <w:szCs w:val="44"/>
        </w:rPr>
      </w:pPr>
      <w:r>
        <w:rPr>
          <w:rFonts w:ascii="Times New Roman" w:hAnsi="Times New Roman" w:eastAsia="黑体"/>
          <w:bCs/>
          <w:sz w:val="44"/>
          <w:szCs w:val="44"/>
        </w:rPr>
        <w:t>检验结果告知书</w:t>
      </w:r>
    </w:p>
    <w:p>
      <w:pPr>
        <w:spacing w:line="360" w:lineRule="auto"/>
        <w:ind w:firstLine="3360" w:firstLineChars="1200"/>
        <w:rPr>
          <w:rFonts w:ascii="Times New Roman" w:hAnsi="Times New Roman"/>
          <w:color w:val="000000"/>
        </w:rPr>
      </w:pPr>
      <w:r>
        <w:rPr>
          <w:rFonts w:ascii="Times New Roman" w:hAnsi="Times New Roman" w:eastAsia="仿宋"/>
          <w:sz w:val="28"/>
          <w:szCs w:val="28"/>
        </w:rPr>
        <w:t>（    ）化检告〔     〕      号</w:t>
      </w:r>
    </w:p>
    <w:p>
      <w:pPr>
        <w:spacing w:line="440" w:lineRule="exact"/>
        <w:rPr>
          <w:rFonts w:ascii="Times New Roman" w:hAnsi="Times New Roman" w:eastAsia="仿宋"/>
          <w:sz w:val="10"/>
          <w:szCs w:val="10"/>
          <w:u w:val="single"/>
        </w:rPr>
      </w:pPr>
    </w:p>
    <w:p>
      <w:pPr>
        <w:spacing w:line="480" w:lineRule="exact"/>
        <w:rPr>
          <w:rFonts w:ascii="Times New Roman" w:hAnsi="Times New Roman" w:eastAsia="仿宋"/>
          <w:bCs/>
          <w:sz w:val="28"/>
          <w:szCs w:val="28"/>
        </w:rPr>
      </w:pPr>
      <w:r>
        <w:rPr>
          <w:rFonts w:ascii="Times New Roman" w:hAnsi="Times New Roman" w:eastAsia="仿宋"/>
          <w:sz w:val="28"/>
          <w:szCs w:val="28"/>
          <w:u w:val="single"/>
        </w:rPr>
        <w:t>（被抽样单位/标称生产者/进口代理商）：</w:t>
      </w:r>
    </w:p>
    <w:p>
      <w:pPr>
        <w:spacing w:line="480" w:lineRule="exact"/>
        <w:ind w:firstLine="560" w:firstLineChars="200"/>
        <w:rPr>
          <w:rFonts w:ascii="Times New Roman" w:hAnsi="Times New Roman" w:eastAsia="仿宋"/>
          <w:sz w:val="28"/>
          <w:szCs w:val="28"/>
        </w:rPr>
      </w:pPr>
      <w:r>
        <w:rPr>
          <w:rFonts w:ascii="Times New Roman" w:hAnsi="Times New Roman" w:eastAsia="仿宋"/>
          <w:sz w:val="28"/>
          <w:szCs w:val="28"/>
        </w:rPr>
        <w:t>我单位于</w:t>
      </w:r>
      <w:r>
        <w:rPr>
          <w:rFonts w:ascii="Times New Roman" w:hAnsi="Times New Roman" w:eastAsia="仿宋"/>
          <w:sz w:val="28"/>
          <w:szCs w:val="28"/>
          <w:u w:val="single"/>
        </w:rPr>
        <w:t xml:space="preserve">       </w:t>
      </w:r>
      <w:r>
        <w:rPr>
          <w:rFonts w:ascii="Times New Roman" w:hAnsi="Times New Roman" w:eastAsia="仿宋"/>
          <w:sz w:val="28"/>
          <w:szCs w:val="28"/>
        </w:rPr>
        <w:t>年</w:t>
      </w:r>
      <w:r>
        <w:rPr>
          <w:rFonts w:ascii="Times New Roman" w:hAnsi="Times New Roman" w:eastAsia="仿宋"/>
          <w:sz w:val="28"/>
          <w:szCs w:val="28"/>
          <w:u w:val="single"/>
        </w:rPr>
        <w:t xml:space="preserve">    </w:t>
      </w:r>
      <w:r>
        <w:rPr>
          <w:rFonts w:ascii="Times New Roman" w:hAnsi="Times New Roman" w:eastAsia="仿宋"/>
          <w:sz w:val="28"/>
          <w:szCs w:val="28"/>
        </w:rPr>
        <w:t>月</w:t>
      </w:r>
      <w:r>
        <w:rPr>
          <w:rFonts w:ascii="Times New Roman" w:hAnsi="Times New Roman" w:eastAsia="仿宋"/>
          <w:sz w:val="28"/>
          <w:szCs w:val="28"/>
          <w:u w:val="single"/>
        </w:rPr>
        <w:t xml:space="preserve">   </w:t>
      </w:r>
      <w:r>
        <w:rPr>
          <w:rFonts w:ascii="Times New Roman" w:hAnsi="Times New Roman" w:eastAsia="仿宋"/>
          <w:sz w:val="28"/>
          <w:szCs w:val="28"/>
        </w:rPr>
        <w:t>日对你单位（</w:t>
      </w:r>
      <w:r>
        <w:rPr>
          <w:rFonts w:ascii="Times New Roman" w:hAnsi="Times New Roman" w:eastAsia="仿宋"/>
          <w:sz w:val="28"/>
          <w:szCs w:val="28"/>
        </w:rPr>
        <w:sym w:font="Wingdings" w:char="00A8"/>
      </w:r>
      <w:r>
        <w:rPr>
          <w:rFonts w:ascii="Times New Roman" w:hAnsi="Times New Roman" w:eastAsia="仿宋"/>
          <w:sz w:val="28"/>
          <w:szCs w:val="28"/>
        </w:rPr>
        <w:t>经销；</w:t>
      </w:r>
      <w:r>
        <w:rPr>
          <w:rFonts w:ascii="Times New Roman" w:hAnsi="Times New Roman" w:eastAsia="仿宋"/>
          <w:sz w:val="28"/>
          <w:szCs w:val="28"/>
        </w:rPr>
        <w:sym w:font="Wingdings" w:char="00A8"/>
      </w:r>
      <w:r>
        <w:rPr>
          <w:rFonts w:ascii="Times New Roman" w:hAnsi="Times New Roman" w:eastAsia="仿宋"/>
          <w:sz w:val="28"/>
          <w:szCs w:val="28"/>
        </w:rPr>
        <w:t>生产；</w:t>
      </w:r>
      <w:r>
        <w:rPr>
          <w:rFonts w:ascii="Times New Roman" w:hAnsi="Times New Roman" w:eastAsia="仿宋"/>
          <w:sz w:val="28"/>
          <w:szCs w:val="28"/>
        </w:rPr>
        <w:sym w:font="Wingdings" w:char="00A8"/>
      </w:r>
      <w:r>
        <w:rPr>
          <w:rFonts w:ascii="Times New Roman" w:hAnsi="Times New Roman" w:eastAsia="仿宋"/>
          <w:sz w:val="28"/>
          <w:szCs w:val="28"/>
        </w:rPr>
        <w:t>进口代理）的</w:t>
      </w:r>
      <w:r>
        <w:rPr>
          <w:rFonts w:ascii="Times New Roman" w:hAnsi="Times New Roman" w:eastAsia="仿宋"/>
          <w:sz w:val="28"/>
          <w:szCs w:val="28"/>
          <w:u w:val="single"/>
        </w:rPr>
        <w:t xml:space="preserve">   （样品名称）  </w:t>
      </w:r>
      <w:r>
        <w:rPr>
          <w:rFonts w:ascii="Times New Roman" w:hAnsi="Times New Roman" w:eastAsia="仿宋"/>
          <w:sz w:val="28"/>
          <w:szCs w:val="28"/>
        </w:rPr>
        <w:t>产品进行了监督抽检，检验报告书见附件。</w:t>
      </w:r>
    </w:p>
    <w:p>
      <w:pPr>
        <w:spacing w:line="480" w:lineRule="exact"/>
        <w:ind w:firstLine="560" w:firstLineChars="200"/>
        <w:rPr>
          <w:rFonts w:ascii="Times New Roman" w:hAnsi="Times New Roman" w:eastAsia="仿宋"/>
          <w:sz w:val="28"/>
          <w:szCs w:val="28"/>
        </w:rPr>
      </w:pPr>
      <w:r>
        <w:rPr>
          <w:rFonts w:ascii="Times New Roman" w:hAnsi="Times New Roman" w:eastAsia="仿宋"/>
          <w:sz w:val="28"/>
          <w:szCs w:val="28"/>
        </w:rPr>
        <w:t>请收到此告知书后立即将《检验结果确认回执》传真或寄送回本单位。对产品真实性或检验结果有异议的，请在接到本告知书起10个工作日内向组织抽检部门或者其上一级食品药品监督管理部门提出书面（传真或寄送文本）意见和相关证明材料。逾期无书面反馈的，视为认可检验结果。接受复检申请的部门在收到复检申请之日起7个工作日内作出是否予以复检的决定。</w:t>
      </w:r>
    </w:p>
    <w:p>
      <w:pPr>
        <w:pStyle w:val="12"/>
        <w:spacing w:line="480" w:lineRule="exact"/>
        <w:jc w:val="both"/>
        <w:rPr>
          <w:rFonts w:ascii="Times New Roman" w:eastAsia="仿宋" w:cs="Times New Roman"/>
        </w:rPr>
      </w:pPr>
    </w:p>
    <w:p>
      <w:pPr>
        <w:pStyle w:val="12"/>
        <w:spacing w:line="360" w:lineRule="auto"/>
        <w:jc w:val="both"/>
        <w:rPr>
          <w:rFonts w:ascii="Times New Roman" w:eastAsia="仿宋" w:cs="Times New Roman"/>
          <w:color w:val="auto"/>
          <w:kern w:val="2"/>
          <w:sz w:val="28"/>
          <w:szCs w:val="28"/>
        </w:rPr>
      </w:pPr>
      <w:r>
        <w:rPr>
          <w:rFonts w:hint="eastAsia" w:ascii="Times New Roman" w:eastAsia="仿宋" w:cs="Times New Roman"/>
          <w:color w:val="auto"/>
          <w:kern w:val="2"/>
          <w:sz w:val="28"/>
          <w:szCs w:val="28"/>
          <w:lang w:val="en-US" w:eastAsia="zh-CN"/>
        </w:rPr>
        <w:t xml:space="preserve"> </w:t>
      </w:r>
      <w:r>
        <w:rPr>
          <w:rFonts w:ascii="Times New Roman" w:eastAsia="仿宋" w:cs="Times New Roman"/>
          <w:color w:val="auto"/>
          <w:kern w:val="2"/>
          <w:sz w:val="28"/>
          <w:szCs w:val="28"/>
        </w:rPr>
        <w:t xml:space="preserve">抽检部门： </w:t>
      </w:r>
    </w:p>
    <w:p>
      <w:pPr>
        <w:pStyle w:val="12"/>
        <w:spacing w:line="360" w:lineRule="auto"/>
        <w:jc w:val="both"/>
        <w:rPr>
          <w:rFonts w:ascii="Times New Roman" w:eastAsia="仿宋" w:cs="Times New Roman"/>
          <w:color w:val="auto"/>
          <w:kern w:val="2"/>
          <w:sz w:val="28"/>
          <w:szCs w:val="28"/>
        </w:rPr>
      </w:pPr>
      <w:r>
        <w:rPr>
          <w:rFonts w:ascii="Times New Roman" w:eastAsia="仿宋" w:cs="Times New Roman"/>
          <w:color w:val="auto"/>
          <w:kern w:val="2"/>
          <w:sz w:val="28"/>
          <w:szCs w:val="28"/>
        </w:rPr>
        <w:t xml:space="preserve">电话：                           传真： </w:t>
      </w:r>
    </w:p>
    <w:p>
      <w:pPr>
        <w:pStyle w:val="12"/>
        <w:spacing w:line="360" w:lineRule="auto"/>
        <w:jc w:val="both"/>
        <w:rPr>
          <w:rFonts w:ascii="Times New Roman" w:eastAsia="仿宋" w:cs="Times New Roman"/>
          <w:color w:val="auto"/>
          <w:kern w:val="2"/>
          <w:sz w:val="28"/>
          <w:szCs w:val="28"/>
        </w:rPr>
      </w:pPr>
      <w:r>
        <w:rPr>
          <w:rFonts w:ascii="Times New Roman" w:eastAsia="仿宋" w:cs="Times New Roman"/>
          <w:color w:val="auto"/>
          <w:kern w:val="2"/>
          <w:sz w:val="28"/>
          <w:szCs w:val="28"/>
        </w:rPr>
        <w:t xml:space="preserve">地址：                           邮编： </w:t>
      </w:r>
    </w:p>
    <w:p>
      <w:pPr>
        <w:pStyle w:val="12"/>
        <w:spacing w:line="360" w:lineRule="auto"/>
        <w:jc w:val="both"/>
        <w:rPr>
          <w:rFonts w:ascii="Times New Roman" w:eastAsia="仿宋" w:cs="Times New Roman"/>
          <w:color w:val="auto"/>
          <w:sz w:val="28"/>
          <w:szCs w:val="28"/>
        </w:rPr>
      </w:pPr>
      <w:r>
        <w:rPr>
          <w:rFonts w:ascii="Times New Roman" w:eastAsia="仿宋" w:cs="Times New Roman"/>
          <w:color w:val="auto"/>
        </w:rPr>
        <w:t xml:space="preserve">                                                         </w:t>
      </w:r>
      <w:r>
        <w:rPr>
          <w:rFonts w:ascii="Times New Roman" w:eastAsia="仿宋" w:cs="Times New Roman"/>
          <w:color w:val="auto"/>
          <w:sz w:val="28"/>
          <w:szCs w:val="28"/>
        </w:rPr>
        <w:t>（公章）</w:t>
      </w:r>
    </w:p>
    <w:p>
      <w:pPr>
        <w:pStyle w:val="12"/>
        <w:spacing w:line="360" w:lineRule="auto"/>
        <w:jc w:val="both"/>
        <w:rPr>
          <w:rFonts w:ascii="Times New Roman" w:eastAsia="仿宋" w:cs="Times New Roman"/>
          <w:color w:val="auto"/>
          <w:sz w:val="28"/>
          <w:szCs w:val="28"/>
        </w:rPr>
      </w:pPr>
      <w:r>
        <w:rPr>
          <w:rFonts w:ascii="Times New Roman" w:cs="Times New Roman"/>
          <w:sz w:val="20"/>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235585</wp:posOffset>
                </wp:positionV>
                <wp:extent cx="5687695" cy="0"/>
                <wp:effectExtent l="0" t="0" r="0" b="0"/>
                <wp:wrapNone/>
                <wp:docPr id="6" name="直线 5"/>
                <wp:cNvGraphicFramePr/>
                <a:graphic xmlns:a="http://schemas.openxmlformats.org/drawingml/2006/main">
                  <a:graphicData uri="http://schemas.microsoft.com/office/word/2010/wordprocessingShape">
                    <wps:wsp>
                      <wps:cNvCnPr/>
                      <wps:spPr>
                        <a:xfrm>
                          <a:off x="0" y="0"/>
                          <a:ext cx="568769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8pt;margin-top:18.55pt;height:0pt;width:447.85pt;z-index:251657216;mso-width-relative:page;mso-height-relative:page;" filled="f" stroked="t" coordsize="21600,21600" o:gfxdata="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UflKy1gAAAAgBAAAPAAAAAAAAAAEAIAAAACIAAABk&#10;cnMvZG93bnJldi54bWxQSwECFAAUAAAACACHTuJA0ARYdc8BAACOAwAADgAAAAAAAAABACAAAAAl&#10;AQAAZHJzL2Uyb0RvYy54bWxQSwUGAAAAAAYABgBZAQAAZgUAAAAA&#10;">
                <v:fill on="f" focussize="0,0"/>
                <v:stroke weight="1.5pt" color="#000000" joinstyle="round"/>
                <v:imagedata o:title=""/>
                <o:lock v:ext="edit" aspectratio="f"/>
              </v:line>
            </w:pict>
          </mc:Fallback>
        </mc:AlternateContent>
      </w:r>
      <w:r>
        <w:rPr>
          <w:rFonts w:ascii="Times New Roman" w:eastAsia="仿宋" w:cs="Times New Roman"/>
          <w:color w:val="auto"/>
          <w:sz w:val="28"/>
          <w:szCs w:val="28"/>
        </w:rPr>
        <w:t xml:space="preserve">                                              年   月   日</w:t>
      </w:r>
    </w:p>
    <w:p>
      <w:pPr>
        <w:spacing w:beforeLines="100" w:line="360" w:lineRule="auto"/>
        <w:jc w:val="center"/>
        <w:rPr>
          <w:rFonts w:ascii="Times New Roman" w:hAnsi="Times New Roman"/>
          <w:b/>
          <w:color w:val="000000"/>
          <w:sz w:val="36"/>
          <w:szCs w:val="36"/>
        </w:rPr>
      </w:pPr>
      <w:r>
        <w:rPr>
          <w:rFonts w:ascii="Times New Roman" w:hAnsi="Times New Roman" w:eastAsia="仿宋"/>
          <w:b/>
          <w:sz w:val="36"/>
          <w:szCs w:val="36"/>
        </w:rPr>
        <w:t>检验结果确认回执</w:t>
      </w:r>
    </w:p>
    <w:p>
      <w:pPr>
        <w:spacing w:line="360" w:lineRule="auto"/>
        <w:ind w:firstLine="560" w:firstLineChars="200"/>
        <w:rPr>
          <w:rFonts w:ascii="Times New Roman" w:hAnsi="Times New Roman" w:eastAsia="仿宋"/>
          <w:color w:val="000000"/>
          <w:sz w:val="28"/>
          <w:szCs w:val="28"/>
        </w:rPr>
      </w:pPr>
      <w:r>
        <w:rPr>
          <w:rFonts w:ascii="Times New Roman" w:hAnsi="Times New Roman" w:eastAsia="仿宋"/>
          <w:color w:val="000000"/>
          <w:sz w:val="28"/>
          <w:szCs w:val="28"/>
        </w:rPr>
        <w:t>本告知书已于</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年</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月</w:t>
      </w:r>
      <w:r>
        <w:rPr>
          <w:rFonts w:ascii="Times New Roman" w:hAnsi="Times New Roman" w:eastAsia="仿宋"/>
          <w:color w:val="000000"/>
          <w:sz w:val="28"/>
          <w:szCs w:val="28"/>
          <w:u w:val="single"/>
        </w:rPr>
        <w:t xml:space="preserve">   </w:t>
      </w:r>
      <w:r>
        <w:rPr>
          <w:rFonts w:ascii="Times New Roman" w:hAnsi="Times New Roman" w:eastAsia="仿宋"/>
          <w:color w:val="000000"/>
          <w:sz w:val="28"/>
          <w:szCs w:val="28"/>
        </w:rPr>
        <w:t>日收到。</w:t>
      </w:r>
    </w:p>
    <w:p>
      <w:pPr>
        <w:spacing w:line="360" w:lineRule="auto"/>
        <w:ind w:firstLine="5740" w:firstLineChars="2050"/>
        <w:rPr>
          <w:rFonts w:ascii="Times New Roman" w:hAnsi="Times New Roman" w:eastAsia="仿宋"/>
          <w:color w:val="000000"/>
          <w:sz w:val="28"/>
          <w:szCs w:val="28"/>
          <w:u w:val="single"/>
        </w:rPr>
      </w:pPr>
      <w:r>
        <w:rPr>
          <w:rFonts w:ascii="Times New Roman" w:hAnsi="Times New Roman" w:eastAsia="仿宋"/>
          <w:color w:val="000000"/>
          <w:sz w:val="28"/>
          <w:szCs w:val="28"/>
        </w:rPr>
        <w:t>接收人签字：</w:t>
      </w:r>
      <w:r>
        <w:rPr>
          <w:rFonts w:ascii="Times New Roman" w:hAnsi="Times New Roman" w:eastAsia="仿宋"/>
          <w:color w:val="000000"/>
          <w:sz w:val="28"/>
          <w:szCs w:val="28"/>
          <w:u w:val="single"/>
        </w:rPr>
        <w:t xml:space="preserve">              </w:t>
      </w:r>
    </w:p>
    <w:p>
      <w:pPr>
        <w:spacing w:line="240" w:lineRule="exact"/>
        <w:rPr>
          <w:rFonts w:ascii="Times New Roman" w:hAnsi="Times New Roman" w:eastAsia="仿宋"/>
          <w:color w:val="000000"/>
          <w:sz w:val="28"/>
          <w:szCs w:val="28"/>
        </w:rPr>
      </w:pPr>
      <w:r>
        <w:rPr>
          <w:rFonts w:ascii="Times New Roman" w:hAnsi="Times New Roman" w:eastAsia="仿宋"/>
          <w:color w:val="000000"/>
          <w:sz w:val="28"/>
          <w:szCs w:val="28"/>
        </w:rPr>
        <w:t xml:space="preserve">                    </w:t>
      </w:r>
    </w:p>
    <w:p>
      <w:pPr>
        <w:spacing w:line="240" w:lineRule="exact"/>
        <w:rPr>
          <w:rFonts w:ascii="Times New Roman" w:hAnsi="Times New Roman" w:eastAsia="仿宋"/>
          <w:color w:val="000000"/>
          <w:sz w:val="28"/>
          <w:szCs w:val="28"/>
        </w:rPr>
      </w:pPr>
      <w:r>
        <w:rPr>
          <w:rFonts w:ascii="Times New Roman" w:hAnsi="Times New Roman" w:eastAsia="仿宋"/>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113030</wp:posOffset>
                </wp:positionV>
                <wp:extent cx="5687695" cy="0"/>
                <wp:effectExtent l="0" t="0" r="0" b="0"/>
                <wp:wrapNone/>
                <wp:docPr id="5" name="直线 6"/>
                <wp:cNvGraphicFramePr/>
                <a:graphic xmlns:a="http://schemas.openxmlformats.org/drawingml/2006/main">
                  <a:graphicData uri="http://schemas.microsoft.com/office/word/2010/wordprocessingShape">
                    <wps:wsp>
                      <wps:cNvCnPr/>
                      <wps:spPr>
                        <a:xfrm>
                          <a:off x="0" y="0"/>
                          <a:ext cx="568769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pt;margin-top:8.9pt;height:0pt;width:447.85pt;z-index:251658240;mso-width-relative:page;mso-height-relative:page;" filled="f" stroked="t" coordsize="21600,21600" o:gfxdata="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pkhF9YAAAAIAQAADwAAAAAAAAABACAAAAAiAAAAZHJz&#10;L2Rvd25yZXYueG1sUEsBAhQAFAAAAAgAh07iQAmF317NAQAAjgMAAA4AAAAAAAAAAQAgAAAAJQEA&#10;AGRycy9lMm9Eb2MueG1sUEsFBgAAAAAGAAYAWQEAAGQFAAAAAA==&#10;">
                <v:fill on="f" focussize="0,0"/>
                <v:stroke weight="1.25pt" color="#000000" joinstyle="round"/>
                <v:imagedata o:title=""/>
                <o:lock v:ext="edit" aspectratio="f"/>
              </v:line>
            </w:pict>
          </mc:Fallback>
        </mc:AlternateContent>
      </w:r>
      <w:r>
        <w:rPr>
          <w:rFonts w:ascii="Times New Roman" w:hAnsi="Times New Roman" w:eastAsia="仿宋"/>
          <w:color w:val="000000"/>
          <w:sz w:val="28"/>
          <w:szCs w:val="28"/>
        </w:rPr>
        <w:t xml:space="preserve">             </w:t>
      </w:r>
    </w:p>
    <w:p>
      <w:pPr>
        <w:spacing w:line="360" w:lineRule="auto"/>
        <w:rPr>
          <w:rFonts w:ascii="Times New Roman" w:hAnsi="Times New Roman" w:eastAsia="仿宋"/>
          <w:color w:val="000000"/>
          <w:sz w:val="28"/>
          <w:szCs w:val="28"/>
        </w:rPr>
      </w:pPr>
      <w:r>
        <w:rPr>
          <w:rFonts w:ascii="Times New Roman" w:hAnsi="Times New Roman"/>
          <w:color w:val="000000"/>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285750</wp:posOffset>
                </wp:positionV>
                <wp:extent cx="5687695" cy="0"/>
                <wp:effectExtent l="0" t="0" r="0" b="0"/>
                <wp:wrapNone/>
                <wp:docPr id="4" name="直线 7"/>
                <wp:cNvGraphicFramePr/>
                <a:graphic xmlns:a="http://schemas.openxmlformats.org/drawingml/2006/main">
                  <a:graphicData uri="http://schemas.microsoft.com/office/word/2010/wordprocessingShape">
                    <wps:wsp>
                      <wps:cNvCnPr/>
                      <wps:spPr>
                        <a:xfrm>
                          <a:off x="0" y="0"/>
                          <a:ext cx="5687695"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pt;margin-top:22.5pt;height:0pt;width:447.85pt;z-index:251658240;mso-width-relative:page;mso-height-relative:page;" filled="f" stroked="t" coordsize="21600,21600" o:gfxdata="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7GQl1wAAAAgBAAAPAAAAAAAAAAEAIAAAACIAAABk&#10;cnMvZG93bnJldi54bWxQSwECFAAUAAAACACHTuJAdEtkJ84BAACOAwAADgAAAAAAAAABACAAAAAm&#10;AQAAZHJzL2Uyb0RvYy54bWxQSwUGAAAAAAYABgBZAQAAZgUAAAAA&#10;">
                <v:fill on="f" focussize="0,0"/>
                <v:stroke weight="1.25pt" color="#000000" joinstyle="round"/>
                <v:imagedata o:title=""/>
                <o:lock v:ext="edit" aspectratio="f"/>
              </v:line>
            </w:pict>
          </mc:Fallback>
        </mc:AlternateContent>
      </w:r>
      <w:r>
        <w:rPr>
          <w:rFonts w:ascii="Times New Roman" w:hAnsi="Times New Roman" w:eastAsia="仿宋"/>
          <w:color w:val="000000"/>
          <w:sz w:val="28"/>
          <w:szCs w:val="28"/>
        </w:rPr>
        <w:t>注：本文书一式二联，第一联存档，第二联交样品生产、代理单位。</w:t>
      </w:r>
    </w:p>
    <w:p>
      <w:pPr>
        <w:adjustRightInd w:val="0"/>
        <w:spacing w:line="600" w:lineRule="exact"/>
        <w:jc w:val="left"/>
        <w:rPr>
          <w:rFonts w:ascii="Times New Roman" w:hAnsi="Times New Roman" w:eastAsia="黑体"/>
          <w:color w:val="000000"/>
          <w:sz w:val="32"/>
          <w:szCs w:val="32"/>
        </w:rPr>
        <w:sectPr>
          <w:pgSz w:w="11906" w:h="16838"/>
          <w:pgMar w:top="1440" w:right="1797" w:bottom="1440" w:left="1797" w:header="851" w:footer="992" w:gutter="0"/>
          <w:cols w:space="720" w:num="1"/>
          <w:docGrid w:linePitch="312" w:charSpace="0"/>
        </w:sectPr>
      </w:pPr>
    </w:p>
    <w:p>
      <w:pPr>
        <w:rPr>
          <w:rFonts w:hint="eastAsia" w:ascii="宋体" w:hAnsi="宋体"/>
          <w:sz w:val="28"/>
          <w:szCs w:val="28"/>
          <w:lang w:val="en-US" w:eastAsia="zh-CN"/>
        </w:rPr>
      </w:pPr>
      <w:r>
        <w:rPr>
          <w:rFonts w:hint="eastAsia" w:ascii="宋体" w:hAnsi="宋体"/>
          <w:sz w:val="28"/>
          <w:szCs w:val="28"/>
          <w:lang w:val="en-US" w:eastAsia="zh-CN"/>
        </w:rPr>
        <w:t>附表四</w:t>
      </w:r>
    </w:p>
    <w:p>
      <w:pPr>
        <w:spacing w:beforeLines="100" w:afterLines="100" w:line="600" w:lineRule="exact"/>
        <w:jc w:val="center"/>
        <w:rPr>
          <w:rFonts w:ascii="Times New Roman" w:hAnsi="Times New Roman" w:eastAsia="仿宋_GB2312"/>
          <w:b/>
          <w:color w:val="000000"/>
          <w:sz w:val="32"/>
          <w:szCs w:val="32"/>
        </w:rPr>
      </w:pPr>
      <w:r>
        <w:rPr>
          <w:rFonts w:hint="eastAsia" w:eastAsia="黑体"/>
          <w:color w:val="000000"/>
          <w:kern w:val="0"/>
          <w:sz w:val="36"/>
          <w:szCs w:val="36"/>
          <w:lang w:val="en-US" w:eastAsia="zh-CN"/>
        </w:rPr>
        <w:t>杭州市</w:t>
      </w:r>
      <w:r>
        <w:rPr>
          <w:rFonts w:ascii="Times New Roman" w:hAnsi="Times New Roman" w:eastAsia="黑体"/>
          <w:color w:val="000000"/>
          <w:kern w:val="0"/>
          <w:sz w:val="36"/>
          <w:szCs w:val="36"/>
        </w:rPr>
        <w:t>化妆品抽样检验复检申请表</w:t>
      </w:r>
    </w:p>
    <w:tbl>
      <w:tblPr>
        <w:tblStyle w:val="6"/>
        <w:tblW w:w="9072"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701"/>
        <w:gridCol w:w="1417"/>
        <w:gridCol w:w="2126"/>
        <w:gridCol w:w="188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企业名称</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法人代表</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企业地址</w:t>
            </w:r>
          </w:p>
        </w:tc>
        <w:tc>
          <w:tcPr>
            <w:tcW w:w="7132" w:type="dxa"/>
            <w:gridSpan w:val="4"/>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企业授权联系人</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被抽检产品名称</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规格型号</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检验报告编号</w:t>
            </w:r>
          </w:p>
        </w:tc>
        <w:tc>
          <w:tcPr>
            <w:tcW w:w="3118" w:type="dxa"/>
            <w:gridSpan w:val="2"/>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2126" w:type="dxa"/>
            <w:vAlign w:val="center"/>
          </w:tcPr>
          <w:p>
            <w:pPr>
              <w:keepNext w:val="0"/>
              <w:keepLines w:val="0"/>
              <w:suppressLineNumbers w:val="0"/>
              <w:spacing w:before="0" w:beforeAutospacing="0" w:after="0" w:afterAutospacing="0" w:line="320" w:lineRule="exact"/>
              <w:ind w:left="-105" w:leftChars="-50" w:right="-105" w:rightChars="-5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结果告知书编号</w:t>
            </w:r>
          </w:p>
        </w:tc>
        <w:tc>
          <w:tcPr>
            <w:tcW w:w="1888"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不合格项目</w:t>
            </w:r>
          </w:p>
        </w:tc>
        <w:tc>
          <w:tcPr>
            <w:tcW w:w="7132" w:type="dxa"/>
            <w:gridSpan w:val="4"/>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restar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初检机构</w:t>
            </w: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机构名称</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 系 人</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5431" w:type="dxa"/>
            <w:gridSpan w:val="3"/>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restart"/>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申请复检机构</w:t>
            </w: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机构名称</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 系 人</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940" w:type="dxa"/>
            <w:vMerge w:val="continue"/>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p>
        </w:tc>
        <w:tc>
          <w:tcPr>
            <w:tcW w:w="1701" w:type="dxa"/>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联系电话</w:t>
            </w:r>
          </w:p>
        </w:tc>
        <w:tc>
          <w:tcPr>
            <w:tcW w:w="5431" w:type="dxa"/>
            <w:gridSpan w:val="3"/>
          </w:tcPr>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申请复检理由</w:t>
            </w:r>
          </w:p>
        </w:tc>
        <w:tc>
          <w:tcPr>
            <w:tcW w:w="7132" w:type="dxa"/>
            <w:gridSpan w:val="4"/>
          </w:tcPr>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本单位于×年×月×日收到了结果告知书和检验报告，检验不合格项目为××。本单位经××××核实，对本次监督抽检结果存在异议，特申请复检。理由如下：</w:t>
            </w:r>
          </w:p>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firstLine="360" w:firstLineChars="15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本单位承诺：所反映的问题和提交的材料客观真实，否则，愿意承担相应的法律责任。（写不完可以加附件）</w:t>
            </w:r>
          </w:p>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0" w:firstLine="1920" w:firstLineChars="80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申请人盖章：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1940" w:type="dxa"/>
            <w:vAlign w:val="center"/>
          </w:tcPr>
          <w:p>
            <w:pPr>
              <w:keepNext w:val="0"/>
              <w:keepLines w:val="0"/>
              <w:suppressLineNumbers w:val="0"/>
              <w:spacing w:before="0" w:beforeAutospacing="0" w:after="0" w:afterAutospacing="0" w:line="320" w:lineRule="exact"/>
              <w:ind w:left="0" w:right="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抽样单位意见</w:t>
            </w:r>
          </w:p>
        </w:tc>
        <w:tc>
          <w:tcPr>
            <w:tcW w:w="7132" w:type="dxa"/>
            <w:gridSpan w:val="4"/>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同意复检/不同意复检（标注理由）</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480"/>
              <w:jc w:val="center"/>
              <w:rPr>
                <w:rFonts w:hint="default" w:ascii="Times New Roman" w:hAnsi="Times New Roman" w:eastAsia="仿宋_GB2312"/>
                <w:color w:val="000000"/>
                <w:sz w:val="24"/>
                <w:szCs w:val="24"/>
              </w:rPr>
            </w:pPr>
          </w:p>
          <w:p>
            <w:pPr>
              <w:keepNext w:val="0"/>
              <w:keepLines w:val="0"/>
              <w:suppressLineNumbers w:val="0"/>
              <w:spacing w:before="0" w:beforeAutospacing="0" w:after="0" w:afterAutospacing="0" w:line="320" w:lineRule="exact"/>
              <w:ind w:left="0" w:right="480"/>
              <w:jc w:val="center"/>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单位盖章：</w:t>
            </w:r>
          </w:p>
          <w:p>
            <w:pPr>
              <w:keepNext w:val="0"/>
              <w:keepLines w:val="0"/>
              <w:suppressLineNumbers w:val="0"/>
              <w:wordWrap w:val="0"/>
              <w:spacing w:before="0" w:beforeAutospacing="0" w:after="0" w:afterAutospacing="0" w:line="320" w:lineRule="exact"/>
              <w:ind w:left="0" w:right="0"/>
              <w:jc w:val="right"/>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jc w:val="center"/>
        </w:trPr>
        <w:tc>
          <w:tcPr>
            <w:tcW w:w="1940" w:type="dxa"/>
            <w:vAlign w:val="center"/>
          </w:tcPr>
          <w:p>
            <w:pPr>
              <w:keepNext w:val="0"/>
              <w:keepLines w:val="0"/>
              <w:suppressLineNumbers w:val="0"/>
              <w:spacing w:before="0" w:beforeAutospacing="0" w:after="0" w:afterAutospacing="0" w:line="320" w:lineRule="exact"/>
              <w:ind w:left="0" w:right="0"/>
              <w:rPr>
                <w:rFonts w:hint="default" w:ascii="Times New Roman" w:hAnsi="Times New Roman" w:eastAsia="仿宋_GB2312"/>
                <w:b/>
                <w:color w:val="000000"/>
                <w:sz w:val="24"/>
                <w:szCs w:val="24"/>
              </w:rPr>
            </w:pPr>
            <w:r>
              <w:rPr>
                <w:rFonts w:hint="default" w:ascii="Times New Roman" w:hAnsi="Times New Roman" w:eastAsia="仿宋_GB2312"/>
                <w:b/>
                <w:color w:val="000000"/>
                <w:sz w:val="24"/>
                <w:szCs w:val="24"/>
              </w:rPr>
              <w:t>企业应提供材料</w:t>
            </w:r>
          </w:p>
        </w:tc>
        <w:tc>
          <w:tcPr>
            <w:tcW w:w="7132" w:type="dxa"/>
            <w:gridSpan w:val="4"/>
          </w:tcPr>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口1.盖有企业公章的营业执照和许可证复印件；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口2.本次监督抽检结果告知书复印件和快递单原件；；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口3.本次监督抽检的抽样单和检验报告复印件；</w:t>
            </w:r>
          </w:p>
          <w:p>
            <w:pPr>
              <w:keepNext w:val="0"/>
              <w:keepLines w:val="0"/>
              <w:suppressLineNumbers w:val="0"/>
              <w:spacing w:before="0" w:beforeAutospacing="0" w:after="0" w:afterAutospacing="0" w:line="320" w:lineRule="exact"/>
              <w:ind w:left="0" w:right="0"/>
              <w:rPr>
                <w:rFonts w:hint="default" w:ascii="Times New Roman" w:hAnsi="Times New Roman" w:eastAsia="仿宋_GB2312"/>
                <w:color w:val="000000"/>
                <w:sz w:val="24"/>
                <w:szCs w:val="24"/>
              </w:rPr>
            </w:pPr>
            <w:r>
              <w:rPr>
                <w:rFonts w:hint="default" w:ascii="Times New Roman" w:hAnsi="Times New Roman" w:eastAsia="仿宋_GB2312"/>
                <w:color w:val="000000"/>
                <w:sz w:val="24"/>
                <w:szCs w:val="24"/>
              </w:rPr>
              <w:t>口4.法定代表人的身份证明；如是委托代理人办理的，须提供法定代表人出具的授权委托书；</w:t>
            </w:r>
          </w:p>
        </w:tc>
      </w:tr>
    </w:tbl>
    <w:p>
      <w:pPr>
        <w:spacing w:line="320" w:lineRule="exact"/>
        <w:jc w:val="left"/>
        <w:rPr>
          <w:rFonts w:cs="Times New Roman" w:asciiTheme="minorEastAsia" w:hAnsiTheme="minorEastAsia" w:eastAsiaTheme="minorEastAsia"/>
          <w:kern w:val="2"/>
          <w:sz w:val="21"/>
          <w:szCs w:val="24"/>
          <w:lang w:val="en-US" w:eastAsia="zh-CN" w:bidi="ar-SA"/>
        </w:rPr>
      </w:pPr>
      <w:r>
        <w:rPr>
          <w:rFonts w:ascii="Times New Roman" w:hAnsi="Times New Roman" w:eastAsia="仿宋_GB2312"/>
          <w:color w:val="000000"/>
          <w:szCs w:val="21"/>
        </w:rPr>
        <w:t>说明：1.申请企业必须在本表上加盖本企业公章；2.所有复印件必须与原件相符并加盖企业公章；3.请在相应的“口”内打“√”；4.企业的陈述和提交的材料必须客观和真实。</w:t>
      </w:r>
    </w:p>
    <w:p>
      <w:pPr>
        <w:rPr>
          <w:rFonts w:cs="Times New Roman" w:asciiTheme="minorEastAsia" w:hAnsiTheme="minorEastAsia" w:eastAsiaTheme="minorEastAsia"/>
          <w:kern w:val="2"/>
          <w:sz w:val="21"/>
          <w:szCs w:val="24"/>
          <w:lang w:val="en-US" w:eastAsia="zh-CN" w:bidi="ar-SA"/>
        </w:rPr>
      </w:pPr>
    </w:p>
    <w:p>
      <w:pPr>
        <w:tabs>
          <w:tab w:val="left" w:pos="1203"/>
        </w:tabs>
        <w:jc w:val="left"/>
        <w:rPr>
          <w:rFonts w:hint="eastAsia" w:cs="Times New Roman" w:asciiTheme="minorEastAsia" w:hAnsiTheme="minorEastAsia" w:eastAsiaTheme="minorEastAsia"/>
          <w:kern w:val="2"/>
          <w:sz w:val="21"/>
          <w:szCs w:val="24"/>
          <w:lang w:val="en-US" w:eastAsia="zh-CN" w:bidi="ar-SA"/>
        </w:rPr>
      </w:pPr>
      <w:r>
        <w:rPr>
          <w:rFonts w:hint="eastAsia" w:cs="Times New Roman" w:asciiTheme="minorEastAsia" w:hAnsiTheme="minorEastAsia" w:eastAsiaTheme="minorEastAsia"/>
          <w:kern w:val="2"/>
          <w:sz w:val="21"/>
          <w:szCs w:val="24"/>
          <w:lang w:val="en-US" w:eastAsia="zh-CN" w:bidi="ar-SA"/>
        </w:rPr>
        <w:tab/>
      </w:r>
    </w:p>
    <w:p>
      <w:pPr>
        <w:tabs>
          <w:tab w:val="left" w:pos="1203"/>
        </w:tabs>
        <w:jc w:val="left"/>
        <w:rPr>
          <w:rFonts w:hint="eastAsia" w:cs="Times New Roman" w:asciiTheme="minorEastAsia" w:hAnsiTheme="minorEastAsia" w:eastAsiaTheme="minorEastAsia"/>
          <w:kern w:val="2"/>
          <w:sz w:val="21"/>
          <w:szCs w:val="24"/>
          <w:lang w:val="en-US" w:eastAsia="zh-CN" w:bidi="ar-SA"/>
        </w:rPr>
      </w:pPr>
    </w:p>
    <w:p>
      <w:pPr>
        <w:tabs>
          <w:tab w:val="left" w:pos="1203"/>
        </w:tabs>
        <w:jc w:val="left"/>
        <w:rPr>
          <w:rFonts w:hint="eastAsia" w:cs="Times New Roman" w:asciiTheme="minorEastAsia" w:hAnsiTheme="minorEastAsia" w:eastAsiaTheme="minorEastAsia"/>
          <w:kern w:val="2"/>
          <w:sz w:val="21"/>
          <w:szCs w:val="24"/>
          <w:lang w:val="en-US" w:eastAsia="zh-CN" w:bidi="ar-SA"/>
        </w:rPr>
      </w:pPr>
    </w:p>
    <w:sectPr>
      <w:pgSz w:w="11906" w:h="16838"/>
      <w:pgMar w:top="1020" w:right="1020" w:bottom="1134"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69DE21"/>
    <w:multiLevelType w:val="singleLevel"/>
    <w:tmpl w:val="C569DE21"/>
    <w:lvl w:ilvl="0" w:tentative="0">
      <w:start w:val="2"/>
      <w:numFmt w:val="decimal"/>
      <w:suff w:val="nothing"/>
      <w:lvlText w:val="%1、"/>
      <w:lvlJc w:val="left"/>
      <w:pPr>
        <w:ind w:left="63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HorizontalSpacing w:val="210"/>
  <w:drawingGridVerticalSpacing w:val="161"/>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65"/>
    <w:rsid w:val="0000221E"/>
    <w:rsid w:val="00007ACE"/>
    <w:rsid w:val="00020A37"/>
    <w:rsid w:val="00027722"/>
    <w:rsid w:val="00044A65"/>
    <w:rsid w:val="00060752"/>
    <w:rsid w:val="000749DF"/>
    <w:rsid w:val="000776FA"/>
    <w:rsid w:val="00116F4E"/>
    <w:rsid w:val="0012615D"/>
    <w:rsid w:val="00131E63"/>
    <w:rsid w:val="001516D0"/>
    <w:rsid w:val="00177222"/>
    <w:rsid w:val="00187066"/>
    <w:rsid w:val="001B2BCF"/>
    <w:rsid w:val="001C0739"/>
    <w:rsid w:val="001C17CF"/>
    <w:rsid w:val="001D54C0"/>
    <w:rsid w:val="001E14D2"/>
    <w:rsid w:val="001E1642"/>
    <w:rsid w:val="001E369F"/>
    <w:rsid w:val="001E6728"/>
    <w:rsid w:val="001F06A5"/>
    <w:rsid w:val="002206E5"/>
    <w:rsid w:val="00224C20"/>
    <w:rsid w:val="0023688C"/>
    <w:rsid w:val="002904B8"/>
    <w:rsid w:val="002A7573"/>
    <w:rsid w:val="002F5575"/>
    <w:rsid w:val="002F68C0"/>
    <w:rsid w:val="003006E7"/>
    <w:rsid w:val="00307234"/>
    <w:rsid w:val="003074CA"/>
    <w:rsid w:val="0031676F"/>
    <w:rsid w:val="003269B5"/>
    <w:rsid w:val="00335DBB"/>
    <w:rsid w:val="0034713A"/>
    <w:rsid w:val="0038689F"/>
    <w:rsid w:val="003A6E59"/>
    <w:rsid w:val="003B1AA5"/>
    <w:rsid w:val="003C6A41"/>
    <w:rsid w:val="003E4A31"/>
    <w:rsid w:val="003F778C"/>
    <w:rsid w:val="0043212C"/>
    <w:rsid w:val="00441F6D"/>
    <w:rsid w:val="0044647B"/>
    <w:rsid w:val="004521B3"/>
    <w:rsid w:val="0046511C"/>
    <w:rsid w:val="004706D8"/>
    <w:rsid w:val="004A7877"/>
    <w:rsid w:val="004D5DD2"/>
    <w:rsid w:val="004E26EB"/>
    <w:rsid w:val="00517DEB"/>
    <w:rsid w:val="00560E14"/>
    <w:rsid w:val="005622EE"/>
    <w:rsid w:val="00573FB8"/>
    <w:rsid w:val="00575ACE"/>
    <w:rsid w:val="005C6A61"/>
    <w:rsid w:val="005D5CD3"/>
    <w:rsid w:val="005F5953"/>
    <w:rsid w:val="00633C05"/>
    <w:rsid w:val="00641913"/>
    <w:rsid w:val="006551C5"/>
    <w:rsid w:val="00660542"/>
    <w:rsid w:val="006819E9"/>
    <w:rsid w:val="00683C91"/>
    <w:rsid w:val="006B39A1"/>
    <w:rsid w:val="006B5227"/>
    <w:rsid w:val="006D28E6"/>
    <w:rsid w:val="006D53CA"/>
    <w:rsid w:val="006F4894"/>
    <w:rsid w:val="00705101"/>
    <w:rsid w:val="0071074C"/>
    <w:rsid w:val="007231CA"/>
    <w:rsid w:val="00761C22"/>
    <w:rsid w:val="00770ADE"/>
    <w:rsid w:val="00787A7D"/>
    <w:rsid w:val="00791D26"/>
    <w:rsid w:val="007945C9"/>
    <w:rsid w:val="007A453A"/>
    <w:rsid w:val="007A7FAD"/>
    <w:rsid w:val="007C4381"/>
    <w:rsid w:val="007D5552"/>
    <w:rsid w:val="007E6B2A"/>
    <w:rsid w:val="007F3526"/>
    <w:rsid w:val="00815B49"/>
    <w:rsid w:val="00816011"/>
    <w:rsid w:val="00821F3A"/>
    <w:rsid w:val="00823D04"/>
    <w:rsid w:val="008403D8"/>
    <w:rsid w:val="00854B8E"/>
    <w:rsid w:val="00854CAA"/>
    <w:rsid w:val="00877350"/>
    <w:rsid w:val="00882D32"/>
    <w:rsid w:val="008844ED"/>
    <w:rsid w:val="008B3596"/>
    <w:rsid w:val="008D036D"/>
    <w:rsid w:val="008D3A9C"/>
    <w:rsid w:val="008D438E"/>
    <w:rsid w:val="008D447B"/>
    <w:rsid w:val="008F5917"/>
    <w:rsid w:val="00903339"/>
    <w:rsid w:val="009265EB"/>
    <w:rsid w:val="009366F1"/>
    <w:rsid w:val="00946BCE"/>
    <w:rsid w:val="00952E55"/>
    <w:rsid w:val="00961940"/>
    <w:rsid w:val="0097419F"/>
    <w:rsid w:val="00982417"/>
    <w:rsid w:val="00996123"/>
    <w:rsid w:val="009A768E"/>
    <w:rsid w:val="009B46FA"/>
    <w:rsid w:val="009C4994"/>
    <w:rsid w:val="009D0539"/>
    <w:rsid w:val="009D5C63"/>
    <w:rsid w:val="00A00F25"/>
    <w:rsid w:val="00A26C51"/>
    <w:rsid w:val="00A471A0"/>
    <w:rsid w:val="00A552B7"/>
    <w:rsid w:val="00A61690"/>
    <w:rsid w:val="00A66541"/>
    <w:rsid w:val="00A82645"/>
    <w:rsid w:val="00A917DF"/>
    <w:rsid w:val="00A92F43"/>
    <w:rsid w:val="00AB0D85"/>
    <w:rsid w:val="00AB1A10"/>
    <w:rsid w:val="00AB2F00"/>
    <w:rsid w:val="00AD7B2D"/>
    <w:rsid w:val="00AD7E28"/>
    <w:rsid w:val="00AE0E88"/>
    <w:rsid w:val="00B007A0"/>
    <w:rsid w:val="00B16876"/>
    <w:rsid w:val="00B339FB"/>
    <w:rsid w:val="00B33F93"/>
    <w:rsid w:val="00B61936"/>
    <w:rsid w:val="00B6416E"/>
    <w:rsid w:val="00B81BD6"/>
    <w:rsid w:val="00B83B24"/>
    <w:rsid w:val="00B87C4B"/>
    <w:rsid w:val="00B9045B"/>
    <w:rsid w:val="00B928E0"/>
    <w:rsid w:val="00B94CC1"/>
    <w:rsid w:val="00B979F7"/>
    <w:rsid w:val="00BA67DE"/>
    <w:rsid w:val="00BC369F"/>
    <w:rsid w:val="00BE017B"/>
    <w:rsid w:val="00BF771E"/>
    <w:rsid w:val="00C30D09"/>
    <w:rsid w:val="00C550BB"/>
    <w:rsid w:val="00C76568"/>
    <w:rsid w:val="00C85715"/>
    <w:rsid w:val="00C87E49"/>
    <w:rsid w:val="00C90A23"/>
    <w:rsid w:val="00C924A5"/>
    <w:rsid w:val="00CA6C88"/>
    <w:rsid w:val="00CB5E49"/>
    <w:rsid w:val="00CD2660"/>
    <w:rsid w:val="00CF60BC"/>
    <w:rsid w:val="00CF6829"/>
    <w:rsid w:val="00D15ECE"/>
    <w:rsid w:val="00D43C0E"/>
    <w:rsid w:val="00D62370"/>
    <w:rsid w:val="00D90B91"/>
    <w:rsid w:val="00DA2137"/>
    <w:rsid w:val="00DA55FA"/>
    <w:rsid w:val="00DA7237"/>
    <w:rsid w:val="00DC1E7B"/>
    <w:rsid w:val="00DC4230"/>
    <w:rsid w:val="00DD1C32"/>
    <w:rsid w:val="00DD5364"/>
    <w:rsid w:val="00DD7B01"/>
    <w:rsid w:val="00DE54A3"/>
    <w:rsid w:val="00E2360B"/>
    <w:rsid w:val="00E25B97"/>
    <w:rsid w:val="00E34B40"/>
    <w:rsid w:val="00E53E5E"/>
    <w:rsid w:val="00E5484D"/>
    <w:rsid w:val="00E572D8"/>
    <w:rsid w:val="00E7385E"/>
    <w:rsid w:val="00EB4A06"/>
    <w:rsid w:val="00ED451C"/>
    <w:rsid w:val="00EF441B"/>
    <w:rsid w:val="00F071E9"/>
    <w:rsid w:val="00F234F9"/>
    <w:rsid w:val="00F33651"/>
    <w:rsid w:val="00F3547B"/>
    <w:rsid w:val="00F55E7E"/>
    <w:rsid w:val="00FD76F0"/>
    <w:rsid w:val="00FE18F5"/>
    <w:rsid w:val="00FF4086"/>
    <w:rsid w:val="0351103D"/>
    <w:rsid w:val="04C3661D"/>
    <w:rsid w:val="0584019D"/>
    <w:rsid w:val="067869F5"/>
    <w:rsid w:val="08B54DA0"/>
    <w:rsid w:val="09B73D55"/>
    <w:rsid w:val="09E7390B"/>
    <w:rsid w:val="0C9D7991"/>
    <w:rsid w:val="0DB43A4B"/>
    <w:rsid w:val="0F487AEF"/>
    <w:rsid w:val="0F6303B1"/>
    <w:rsid w:val="107B64C6"/>
    <w:rsid w:val="114E6D79"/>
    <w:rsid w:val="12567105"/>
    <w:rsid w:val="1395347A"/>
    <w:rsid w:val="141E02CA"/>
    <w:rsid w:val="14B33E28"/>
    <w:rsid w:val="15E36492"/>
    <w:rsid w:val="18ED5D99"/>
    <w:rsid w:val="19BD4017"/>
    <w:rsid w:val="19C43231"/>
    <w:rsid w:val="1AB26E2F"/>
    <w:rsid w:val="1ADE544F"/>
    <w:rsid w:val="1C0143E3"/>
    <w:rsid w:val="1C340641"/>
    <w:rsid w:val="1C917550"/>
    <w:rsid w:val="1D466324"/>
    <w:rsid w:val="1EB4709A"/>
    <w:rsid w:val="20E351B1"/>
    <w:rsid w:val="23C130E9"/>
    <w:rsid w:val="243D3F54"/>
    <w:rsid w:val="25A641D1"/>
    <w:rsid w:val="283B32A9"/>
    <w:rsid w:val="2AE81C0E"/>
    <w:rsid w:val="2D7059D6"/>
    <w:rsid w:val="2D8117D5"/>
    <w:rsid w:val="2DCB3337"/>
    <w:rsid w:val="2DFF0634"/>
    <w:rsid w:val="2EED006D"/>
    <w:rsid w:val="2F800D8F"/>
    <w:rsid w:val="2FCA1442"/>
    <w:rsid w:val="2FD73868"/>
    <w:rsid w:val="2FE30C63"/>
    <w:rsid w:val="31665EF2"/>
    <w:rsid w:val="32AD75F9"/>
    <w:rsid w:val="32D42EE3"/>
    <w:rsid w:val="332430D5"/>
    <w:rsid w:val="33CE4BE1"/>
    <w:rsid w:val="33FA731F"/>
    <w:rsid w:val="34561152"/>
    <w:rsid w:val="34F219AC"/>
    <w:rsid w:val="34FE37AB"/>
    <w:rsid w:val="3647160B"/>
    <w:rsid w:val="37603AD1"/>
    <w:rsid w:val="37FD0C13"/>
    <w:rsid w:val="3AB37CD5"/>
    <w:rsid w:val="3C9A3210"/>
    <w:rsid w:val="3D784600"/>
    <w:rsid w:val="3FA60966"/>
    <w:rsid w:val="41467949"/>
    <w:rsid w:val="4234466E"/>
    <w:rsid w:val="44023AE8"/>
    <w:rsid w:val="44670A55"/>
    <w:rsid w:val="4747559F"/>
    <w:rsid w:val="476D0889"/>
    <w:rsid w:val="4AC0754B"/>
    <w:rsid w:val="4AD97FA3"/>
    <w:rsid w:val="4B7559E0"/>
    <w:rsid w:val="4BFC3B91"/>
    <w:rsid w:val="4D827E96"/>
    <w:rsid w:val="4F0D4822"/>
    <w:rsid w:val="514D5F5E"/>
    <w:rsid w:val="53E30E28"/>
    <w:rsid w:val="561B3F68"/>
    <w:rsid w:val="56531695"/>
    <w:rsid w:val="57C45EC3"/>
    <w:rsid w:val="58541910"/>
    <w:rsid w:val="5C9129BE"/>
    <w:rsid w:val="5CEA287D"/>
    <w:rsid w:val="5D11327E"/>
    <w:rsid w:val="5DAD2C67"/>
    <w:rsid w:val="5E031358"/>
    <w:rsid w:val="63870AA8"/>
    <w:rsid w:val="65263888"/>
    <w:rsid w:val="660E7585"/>
    <w:rsid w:val="663147AD"/>
    <w:rsid w:val="6B680C0A"/>
    <w:rsid w:val="6BA00B00"/>
    <w:rsid w:val="6BA82243"/>
    <w:rsid w:val="6BF77DA1"/>
    <w:rsid w:val="6EEB5FF3"/>
    <w:rsid w:val="6FE41CD3"/>
    <w:rsid w:val="70231CC4"/>
    <w:rsid w:val="70A50E2E"/>
    <w:rsid w:val="71192064"/>
    <w:rsid w:val="7210500E"/>
    <w:rsid w:val="72E447BC"/>
    <w:rsid w:val="72E72BF5"/>
    <w:rsid w:val="73C76F60"/>
    <w:rsid w:val="76605B7A"/>
    <w:rsid w:val="76DB4540"/>
    <w:rsid w:val="782755CA"/>
    <w:rsid w:val="7BE85AFF"/>
    <w:rsid w:val="7C865978"/>
    <w:rsid w:val="7CE854A9"/>
    <w:rsid w:val="7EBE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Hyperlink"/>
    <w:unhideWhenUsed/>
    <w:qFormat/>
    <w:uiPriority w:val="99"/>
    <w:rPr>
      <w:rFonts w:hint="default" w:ascii="Times New Roman" w:hAnsi="Times New Roman" w:eastAsia="宋体" w:cs="Times New Roman"/>
      <w:color w:val="auto"/>
      <w:spacing w:val="0"/>
      <w:w w:val="100"/>
      <w:position w:val="0"/>
      <w:sz w:val="21"/>
      <w:u w:val="none"/>
      <w:vertAlign w:val="baseline"/>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 w:type="character" w:customStyle="1" w:styleId="11">
    <w:name w:val="批注框文本 Char"/>
    <w:basedOn w:val="7"/>
    <w:link w:val="2"/>
    <w:semiHidden/>
    <w:qFormat/>
    <w:uiPriority w:val="99"/>
    <w:rPr>
      <w:kern w:val="2"/>
      <w:sz w:val="18"/>
      <w:szCs w:val="18"/>
    </w:rPr>
  </w:style>
  <w:style w:type="paragraph" w:customStyle="1" w:styleId="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3">
    <w:name w:val="msolistparagraph"/>
    <w:basedOn w:val="1"/>
    <w:qFormat/>
    <w:uiPriority w:val="0"/>
    <w:pPr>
      <w:keepNext w:val="0"/>
      <w:keepLines w:val="0"/>
      <w:widowControl/>
      <w:suppressLineNumbers w:val="0"/>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7</Pages>
  <Words>497</Words>
  <Characters>2838</Characters>
  <Lines>23</Lines>
  <Paragraphs>6</Paragraphs>
  <TotalTime>31</TotalTime>
  <ScaleCrop>false</ScaleCrop>
  <LinksUpToDate>false</LinksUpToDate>
  <CharactersWithSpaces>3329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2017-04-28T06:43:00Z</dcterms:created>
  <dc:creator>祝素文</dc:creator>
  <cp:lastModifiedBy>广东省日化商会</cp:lastModifiedBy>
  <dcterms:modified xsi:type="dcterms:W3CDTF">2019-04-29T09:50:18Z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